
<file path=[Content_Types].xml><?xml version="1.0" encoding="utf-8"?>
<Types xmlns="http://schemas.openxmlformats.org/package/2006/content-types">
  <Default Extension="odttf" ContentType="application/vnd.openxmlformats-officedocument.obfuscatedFont"/>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6225FDFD" w14:textId="3093C322" w:rsidR="006A796D" w:rsidRDefault="006A796D" w:rsidP="00922A5D">
      <w:pPr>
        <w:jc w:val="both"/>
        <w:rPr>
          <w:rFonts w:ascii="Poppins" w:hAnsi="Poppins" w:cs="Poppins"/>
          <w:sz w:val="20"/>
          <w:szCs w:val="20"/>
        </w:rPr>
      </w:pPr>
      <w:r>
        <w:rPr>
          <w:rFonts w:ascii="Poppins" w:hAnsi="Poppins" w:cs="Poppins"/>
          <w:noProof/>
          <w:sz w:val="20"/>
          <w:szCs w:val="20"/>
          <w14:ligatures w14:val="standardContextual"/>
        </w:rPr>
        <w:drawing>
          <wp:anchor distT="0" distB="0" distL="114300" distR="114300" simplePos="0" relativeHeight="251721732" behindDoc="1" locked="0" layoutInCell="1" allowOverlap="1" wp14:anchorId="297BB3D4" wp14:editId="7E5E9C9E">
            <wp:simplePos x="0" y="0"/>
            <wp:positionH relativeFrom="page">
              <wp:posOffset>85</wp:posOffset>
            </wp:positionH>
            <wp:positionV relativeFrom="paragraph">
              <wp:posOffset>-2552213</wp:posOffset>
            </wp:positionV>
            <wp:extent cx="7615280" cy="10769920"/>
            <wp:effectExtent l="0" t="0" r="5080" b="0"/>
            <wp:wrapNone/>
            <wp:docPr id="1450551389" name="Imagen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50551389" name="Imagen 2"/>
                    <pic:cNvPicPr/>
                  </pic:nvPicPr>
                  <pic:blipFill>
                    <a:blip r:embed="rId11" cstate="print">
                      <a:extLst>
                        <a:ext uri="{28A0092B-C50C-407E-A947-70E740481C1C}">
                          <a14:useLocalDpi xmlns:a14="http://schemas.microsoft.com/office/drawing/2010/main" val="0"/>
                        </a:ext>
                      </a:extLst>
                    </a:blip>
                    <a:stretch>
                      <a:fillRect/>
                    </a:stretch>
                  </pic:blipFill>
                  <pic:spPr>
                    <a:xfrm>
                      <a:off x="0" y="0"/>
                      <a:ext cx="7615280" cy="10769920"/>
                    </a:xfrm>
                    <a:prstGeom prst="rect">
                      <a:avLst/>
                    </a:prstGeom>
                  </pic:spPr>
                </pic:pic>
              </a:graphicData>
            </a:graphic>
            <wp14:sizeRelH relativeFrom="margin">
              <wp14:pctWidth>0</wp14:pctWidth>
            </wp14:sizeRelH>
            <wp14:sizeRelV relativeFrom="margin">
              <wp14:pctHeight>0</wp14:pctHeight>
            </wp14:sizeRelV>
          </wp:anchor>
        </w:drawing>
      </w:r>
    </w:p>
    <w:p w14:paraId="67BE0A2A" w14:textId="77777777" w:rsidR="006A796D" w:rsidRDefault="006A796D" w:rsidP="00922A5D">
      <w:pPr>
        <w:jc w:val="both"/>
        <w:rPr>
          <w:rFonts w:ascii="Poppins" w:hAnsi="Poppins" w:cs="Poppins"/>
          <w:sz w:val="20"/>
          <w:szCs w:val="20"/>
        </w:rPr>
      </w:pPr>
    </w:p>
    <w:p w14:paraId="043F8C09" w14:textId="77777777" w:rsidR="006A796D" w:rsidRDefault="006A796D" w:rsidP="00922A5D">
      <w:pPr>
        <w:jc w:val="both"/>
        <w:rPr>
          <w:rFonts w:ascii="Poppins" w:hAnsi="Poppins" w:cs="Poppins"/>
          <w:sz w:val="20"/>
          <w:szCs w:val="20"/>
        </w:rPr>
      </w:pPr>
    </w:p>
    <w:p w14:paraId="3B4F4D68" w14:textId="77777777" w:rsidR="006A796D" w:rsidRDefault="006A796D" w:rsidP="00922A5D">
      <w:pPr>
        <w:jc w:val="both"/>
        <w:rPr>
          <w:rFonts w:ascii="Poppins" w:hAnsi="Poppins" w:cs="Poppins"/>
          <w:sz w:val="20"/>
          <w:szCs w:val="20"/>
        </w:rPr>
      </w:pPr>
    </w:p>
    <w:p w14:paraId="3CBB593C" w14:textId="77777777" w:rsidR="006A796D" w:rsidRDefault="006A796D" w:rsidP="00922A5D">
      <w:pPr>
        <w:jc w:val="both"/>
        <w:rPr>
          <w:rFonts w:ascii="Poppins" w:hAnsi="Poppins" w:cs="Poppins"/>
          <w:sz w:val="20"/>
          <w:szCs w:val="20"/>
        </w:rPr>
      </w:pPr>
    </w:p>
    <w:p w14:paraId="17D4AEFE" w14:textId="77777777" w:rsidR="006A796D" w:rsidRDefault="006A796D" w:rsidP="00922A5D">
      <w:pPr>
        <w:jc w:val="both"/>
        <w:rPr>
          <w:rFonts w:ascii="Poppins" w:hAnsi="Poppins" w:cs="Poppins"/>
          <w:sz w:val="20"/>
          <w:szCs w:val="20"/>
        </w:rPr>
      </w:pPr>
    </w:p>
    <w:p w14:paraId="12A0052F" w14:textId="77777777" w:rsidR="006A796D" w:rsidRDefault="006A796D" w:rsidP="00922A5D">
      <w:pPr>
        <w:jc w:val="both"/>
        <w:rPr>
          <w:rFonts w:ascii="Poppins" w:hAnsi="Poppins" w:cs="Poppins"/>
          <w:sz w:val="20"/>
          <w:szCs w:val="20"/>
        </w:rPr>
      </w:pPr>
    </w:p>
    <w:p w14:paraId="6FA3425D" w14:textId="77777777" w:rsidR="006A796D" w:rsidRDefault="006A796D" w:rsidP="001D1C88">
      <w:pPr>
        <w:jc w:val="center"/>
        <w:rPr>
          <w:rFonts w:ascii="Poppins" w:hAnsi="Poppins" w:cs="Poppins"/>
          <w:sz w:val="20"/>
          <w:szCs w:val="20"/>
        </w:rPr>
      </w:pPr>
    </w:p>
    <w:p w14:paraId="5F2ACE6B" w14:textId="77777777" w:rsidR="006A796D" w:rsidRDefault="006A796D" w:rsidP="00922A5D">
      <w:pPr>
        <w:jc w:val="both"/>
        <w:rPr>
          <w:rFonts w:ascii="Poppins" w:hAnsi="Poppins" w:cs="Poppins"/>
          <w:sz w:val="20"/>
          <w:szCs w:val="20"/>
        </w:rPr>
      </w:pPr>
    </w:p>
    <w:p w14:paraId="45A9EFD8" w14:textId="77777777" w:rsidR="006A796D" w:rsidRDefault="006A796D" w:rsidP="00922A5D">
      <w:pPr>
        <w:jc w:val="both"/>
        <w:rPr>
          <w:rFonts w:ascii="Poppins" w:hAnsi="Poppins" w:cs="Poppins"/>
          <w:sz w:val="20"/>
          <w:szCs w:val="20"/>
        </w:rPr>
      </w:pPr>
    </w:p>
    <w:p w14:paraId="2C53693D" w14:textId="77777777" w:rsidR="006A796D" w:rsidRDefault="006A796D" w:rsidP="00922A5D">
      <w:pPr>
        <w:jc w:val="both"/>
        <w:rPr>
          <w:rFonts w:ascii="Poppins" w:hAnsi="Poppins" w:cs="Poppins"/>
          <w:sz w:val="20"/>
          <w:szCs w:val="20"/>
        </w:rPr>
      </w:pPr>
    </w:p>
    <w:p w14:paraId="1DA203E6" w14:textId="77777777" w:rsidR="007B453C" w:rsidRDefault="00C65CA0" w:rsidP="007B453C">
      <w:pPr>
        <w:ind w:left="-84"/>
        <w:jc w:val="both"/>
        <w:rPr>
          <w:rFonts w:ascii="Poppins" w:hAnsi="Poppins" w:cs="Poppins"/>
          <w:color w:val="FFFFFF" w:themeColor="background1"/>
          <w:sz w:val="20"/>
          <w:szCs w:val="20"/>
        </w:rPr>
      </w:pPr>
      <w:r w:rsidRPr="006A796D">
        <w:rPr>
          <w:rFonts w:ascii="Poppins" w:hAnsi="Poppins" w:cs="Poppins"/>
          <w:color w:val="FFFFFF" w:themeColor="background1"/>
          <w:sz w:val="20"/>
          <w:szCs w:val="20"/>
        </w:rPr>
        <w:t xml:space="preserve">The current trend of uncoordinated national stockpiling obligations poses significant risks to the pharmaceutical supply chain, patient access to medicines, and market dynamics. By implementing the recommendations outlined in this paper, and presented below, the </w:t>
      </w:r>
      <w:r w:rsidRPr="006A796D">
        <w:rPr>
          <w:rFonts w:ascii="Poppins" w:hAnsi="Poppins" w:cs="Poppins"/>
          <w:b/>
          <w:bCs/>
          <w:color w:val="FFFFFF" w:themeColor="background1"/>
          <w:sz w:val="20"/>
          <w:szCs w:val="20"/>
        </w:rPr>
        <w:t>EU can address the root causes of shortages, ensure a competitive and predictable market, and promote European solidarity</w:t>
      </w:r>
      <w:r w:rsidRPr="006A796D">
        <w:rPr>
          <w:rFonts w:ascii="Poppins" w:hAnsi="Poppins" w:cs="Poppins"/>
          <w:color w:val="FFFFFF" w:themeColor="background1"/>
          <w:sz w:val="20"/>
          <w:szCs w:val="20"/>
        </w:rPr>
        <w:t>. With a well-designed strategy in place, the EU can better guarantee the timely availability of medicines and ultimately enhance the health and well-being of its citizens. It is time to take proactive and coordinated action to secure a brighter future for healthcare in the European Union.</w:t>
      </w:r>
    </w:p>
    <w:p w14:paraId="1CFD508A" w14:textId="77777777" w:rsidR="007B453C" w:rsidRDefault="007B453C" w:rsidP="007B453C">
      <w:pPr>
        <w:ind w:left="-84"/>
        <w:jc w:val="both"/>
        <w:rPr>
          <w:rFonts w:ascii="Poppins" w:hAnsi="Poppins" w:cs="Poppins"/>
          <w:color w:val="FFFFFF" w:themeColor="background1"/>
          <w:sz w:val="20"/>
          <w:szCs w:val="20"/>
        </w:rPr>
      </w:pPr>
    </w:p>
    <w:p w14:paraId="788FC25F" w14:textId="77777777" w:rsidR="007B453C" w:rsidRDefault="00C65CA0" w:rsidP="007B453C">
      <w:pPr>
        <w:ind w:left="-84"/>
        <w:jc w:val="both"/>
        <w:rPr>
          <w:rFonts w:ascii="Poppins" w:hAnsi="Poppins" w:cs="Poppins"/>
          <w:color w:val="FFFFFF" w:themeColor="background1"/>
          <w:sz w:val="20"/>
          <w:szCs w:val="20"/>
        </w:rPr>
      </w:pPr>
      <w:r w:rsidRPr="006A796D">
        <w:rPr>
          <w:rFonts w:ascii="Poppins" w:hAnsi="Poppins" w:cs="Poppins"/>
          <w:noProof/>
          <w:color w:val="FFFFFF" w:themeColor="background1"/>
          <w:sz w:val="20"/>
          <w:szCs w:val="20"/>
        </w:rPr>
        <w:t>Procurement, designed with the objective of maintaining security of supply with predictable demand</w:t>
      </w:r>
      <w:r w:rsidR="005A6A0E" w:rsidRPr="006A796D">
        <w:rPr>
          <w:rFonts w:ascii="Poppins" w:hAnsi="Poppins" w:cs="Poppins"/>
          <w:noProof/>
          <w:color w:val="FFFFFF" w:themeColor="background1"/>
          <w:sz w:val="20"/>
          <w:szCs w:val="20"/>
        </w:rPr>
        <w:t>,</w:t>
      </w:r>
      <w:r w:rsidRPr="006A796D">
        <w:rPr>
          <w:rFonts w:ascii="Poppins" w:hAnsi="Poppins" w:cs="Poppins"/>
          <w:noProof/>
          <w:color w:val="FFFFFF" w:themeColor="background1"/>
          <w:sz w:val="20"/>
          <w:szCs w:val="20"/>
        </w:rPr>
        <w:t xml:space="preserve"> is equally crucial to ensure a steady medicine supply, requiring improved oversight for redistributing quantities within the EU during shortages.</w:t>
      </w:r>
    </w:p>
    <w:p w14:paraId="04E0E0C1" w14:textId="77777777" w:rsidR="007B453C" w:rsidRDefault="007B453C" w:rsidP="007B453C">
      <w:pPr>
        <w:ind w:left="-84"/>
        <w:jc w:val="both"/>
        <w:rPr>
          <w:rFonts w:ascii="Poppins" w:hAnsi="Poppins" w:cs="Poppins"/>
          <w:color w:val="FFFFFF" w:themeColor="background1"/>
          <w:sz w:val="20"/>
          <w:szCs w:val="20"/>
        </w:rPr>
      </w:pPr>
    </w:p>
    <w:p w14:paraId="168CAA9B" w14:textId="3E20A182" w:rsidR="00C65CA0" w:rsidRPr="007B453C" w:rsidRDefault="00C65CA0" w:rsidP="007B453C">
      <w:pPr>
        <w:ind w:left="-84"/>
        <w:jc w:val="both"/>
        <w:rPr>
          <w:rFonts w:ascii="Poppins" w:hAnsi="Poppins" w:cs="Poppins"/>
          <w:color w:val="FFFFFF" w:themeColor="background1"/>
          <w:sz w:val="20"/>
          <w:szCs w:val="20"/>
        </w:rPr>
      </w:pPr>
      <w:r w:rsidRPr="006A796D">
        <w:rPr>
          <w:rFonts w:ascii="Poppins" w:hAnsi="Poppins" w:cs="Poppins"/>
          <w:noProof/>
          <w:color w:val="FFFFFF" w:themeColor="background1"/>
          <w:sz w:val="20"/>
          <w:szCs w:val="20"/>
        </w:rPr>
        <w:t xml:space="preserve">Allowing patients to continue having access to a broad range of therapeutic options as well as guaranteeing that generic </w:t>
      </w:r>
      <w:r w:rsidR="005A6A0E" w:rsidRPr="006A796D">
        <w:rPr>
          <w:rFonts w:ascii="Poppins" w:hAnsi="Poppins" w:cs="Poppins"/>
          <w:noProof/>
          <w:color w:val="FFFFFF" w:themeColor="background1"/>
          <w:sz w:val="20"/>
          <w:szCs w:val="20"/>
        </w:rPr>
        <w:t xml:space="preserve">medicine </w:t>
      </w:r>
      <w:r w:rsidRPr="006A796D">
        <w:rPr>
          <w:rFonts w:ascii="Poppins" w:hAnsi="Poppins" w:cs="Poppins"/>
          <w:noProof/>
          <w:color w:val="FFFFFF" w:themeColor="background1"/>
          <w:sz w:val="20"/>
          <w:szCs w:val="20"/>
        </w:rPr>
        <w:t xml:space="preserve">competition remains healthy in the long term. </w:t>
      </w:r>
      <w:r w:rsidRPr="00F45D86">
        <w:rPr>
          <w:rFonts w:ascii="Poppins" w:hAnsi="Poppins" w:cs="Poppins"/>
          <w:noProof/>
          <w:sz w:val="20"/>
          <w:szCs w:val="20"/>
        </w:rPr>
        <w:t xml:space="preserve"> </w:t>
      </w:r>
    </w:p>
    <w:p w14:paraId="274E9CDD" w14:textId="77777777" w:rsidR="00C0352A" w:rsidRDefault="00C0352A" w:rsidP="00335D40">
      <w:pPr>
        <w:jc w:val="both"/>
        <w:rPr>
          <w:rFonts w:ascii="Poppins" w:hAnsi="Poppins" w:cs="Poppins"/>
          <w:noProof/>
          <w:sz w:val="20"/>
          <w:szCs w:val="20"/>
        </w:rPr>
      </w:pPr>
    </w:p>
    <w:p w14:paraId="72F45983" w14:textId="77777777" w:rsidR="009256CC" w:rsidRDefault="009256CC" w:rsidP="00335D40">
      <w:pPr>
        <w:jc w:val="both"/>
        <w:rPr>
          <w:rFonts w:ascii="Poppins" w:hAnsi="Poppins" w:cs="Poppins"/>
          <w:noProof/>
          <w:sz w:val="20"/>
          <w:szCs w:val="20"/>
        </w:rPr>
      </w:pPr>
    </w:p>
    <w:p w14:paraId="0CCB18C6" w14:textId="77777777" w:rsidR="00991652" w:rsidRDefault="00991652" w:rsidP="00335D40">
      <w:pPr>
        <w:jc w:val="both"/>
        <w:rPr>
          <w:rFonts w:ascii="Poppins" w:hAnsi="Poppins" w:cs="Poppins"/>
          <w:noProof/>
          <w:sz w:val="20"/>
          <w:szCs w:val="20"/>
        </w:rPr>
      </w:pPr>
    </w:p>
    <w:p w14:paraId="3C6A3065" w14:textId="77777777" w:rsidR="00991652" w:rsidRDefault="00991652" w:rsidP="00335D40">
      <w:pPr>
        <w:jc w:val="both"/>
        <w:rPr>
          <w:rFonts w:ascii="Poppins" w:hAnsi="Poppins" w:cs="Poppins"/>
          <w:noProof/>
          <w:sz w:val="20"/>
          <w:szCs w:val="20"/>
        </w:rPr>
      </w:pPr>
    </w:p>
    <w:p w14:paraId="41C280B9" w14:textId="77777777" w:rsidR="00991652" w:rsidRDefault="00991652" w:rsidP="00335D40">
      <w:pPr>
        <w:jc w:val="both"/>
        <w:rPr>
          <w:rFonts w:ascii="Poppins" w:hAnsi="Poppins" w:cs="Poppins"/>
          <w:noProof/>
          <w:sz w:val="20"/>
          <w:szCs w:val="20"/>
        </w:rPr>
      </w:pPr>
    </w:p>
    <w:p w14:paraId="153E1E08" w14:textId="77777777" w:rsidR="00991652" w:rsidRDefault="00991652" w:rsidP="00335D40">
      <w:pPr>
        <w:jc w:val="both"/>
        <w:rPr>
          <w:rFonts w:ascii="Poppins" w:hAnsi="Poppins" w:cs="Poppins"/>
          <w:noProof/>
          <w:sz w:val="20"/>
          <w:szCs w:val="20"/>
        </w:rPr>
      </w:pPr>
    </w:p>
    <w:p w14:paraId="25FF7412" w14:textId="3DD00739" w:rsidR="000A66CD" w:rsidRDefault="000A66CD" w:rsidP="00335D40">
      <w:pPr>
        <w:jc w:val="both"/>
        <w:rPr>
          <w:rFonts w:ascii="Poppins" w:hAnsi="Poppins" w:cs="Poppins"/>
          <w:noProof/>
          <w:sz w:val="20"/>
          <w:szCs w:val="20"/>
        </w:rPr>
      </w:pPr>
    </w:p>
    <w:p w14:paraId="388B8D3D" w14:textId="3A88ED66" w:rsidR="000A66CD" w:rsidRDefault="000A66CD" w:rsidP="00335D40">
      <w:pPr>
        <w:jc w:val="both"/>
        <w:rPr>
          <w:rFonts w:ascii="Poppins" w:hAnsi="Poppins" w:cs="Poppins"/>
          <w:noProof/>
          <w:sz w:val="20"/>
          <w:szCs w:val="20"/>
        </w:rPr>
      </w:pPr>
    </w:p>
    <w:tbl>
      <w:tblPr>
        <w:tblStyle w:val="Tablaconcuadrcula"/>
        <w:tblW w:w="9883"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top w:w="108" w:type="dxa"/>
          <w:left w:w="221" w:type="dxa"/>
          <w:bottom w:w="108" w:type="dxa"/>
          <w:right w:w="221" w:type="dxa"/>
        </w:tblCellMar>
        <w:tblLook w:val="04A0" w:firstRow="1" w:lastRow="0" w:firstColumn="1" w:lastColumn="0" w:noHBand="0" w:noVBand="1"/>
      </w:tblPr>
      <w:tblGrid>
        <w:gridCol w:w="4635"/>
        <w:gridCol w:w="16"/>
        <w:gridCol w:w="361"/>
        <w:gridCol w:w="4759"/>
        <w:gridCol w:w="14"/>
        <w:gridCol w:w="98"/>
      </w:tblGrid>
      <w:tr w:rsidR="00C65CA0" w:rsidRPr="00F45D86" w14:paraId="72F8D869" w14:textId="77777777" w:rsidTr="00AB58A7">
        <w:trPr>
          <w:gridAfter w:val="2"/>
          <w:wAfter w:w="112" w:type="dxa"/>
          <w:trHeight w:val="182"/>
        </w:trPr>
        <w:tc>
          <w:tcPr>
            <w:tcW w:w="9771" w:type="dxa"/>
            <w:gridSpan w:val="4"/>
          </w:tcPr>
          <w:p w14:paraId="3167B789" w14:textId="435CFD2E" w:rsidR="00C65CA0" w:rsidRPr="00BA7440" w:rsidRDefault="00C0352A" w:rsidP="00991652">
            <w:pPr>
              <w:pStyle w:val="Ttulo1"/>
              <w:ind w:right="-104"/>
              <w:rPr>
                <w:rStyle w:val="Textoennegrita"/>
                <w:rFonts w:ascii="Poppins" w:hAnsi="Poppins" w:cs="Poppins"/>
                <w:sz w:val="32"/>
                <w:szCs w:val="32"/>
                <w:lang w:val="en-GB"/>
              </w:rPr>
            </w:pPr>
            <w:r w:rsidRPr="00BA7440">
              <w:rPr>
                <w:rFonts w:ascii="Poppins" w:hAnsi="Poppins" w:cs="Poppins"/>
                <w:noProof/>
                <w:sz w:val="20"/>
                <w:szCs w:val="20"/>
              </w:rPr>
              <w:lastRenderedPageBreak/>
              <w:drawing>
                <wp:anchor distT="0" distB="0" distL="114300" distR="114300" simplePos="0" relativeHeight="251765765" behindDoc="0" locked="0" layoutInCell="1" allowOverlap="1" wp14:anchorId="6D41CCD1" wp14:editId="42D1C31F">
                  <wp:simplePos x="0" y="0"/>
                  <wp:positionH relativeFrom="column">
                    <wp:posOffset>-165100</wp:posOffset>
                  </wp:positionH>
                  <wp:positionV relativeFrom="paragraph">
                    <wp:posOffset>306705</wp:posOffset>
                  </wp:positionV>
                  <wp:extent cx="843280" cy="709295"/>
                  <wp:effectExtent l="0" t="0" r="0" b="0"/>
                  <wp:wrapNone/>
                  <wp:docPr id="1123023774" name="Imagen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23023774" name="Imagen 26"/>
                          <pic:cNvPicPr>
                            <a:picLocks noChangeAspect="1" noChangeArrowheads="1"/>
                          </pic:cNvPicPr>
                        </pic:nvPicPr>
                        <pic:blipFill>
                          <a:blip r:embed="rId12" cstate="print">
                            <a:extLst>
                              <a:ext uri="{28A0092B-C50C-407E-A947-70E740481C1C}">
                                <a14:useLocalDpi xmlns:a14="http://schemas.microsoft.com/office/drawing/2010/main" val="0"/>
                              </a:ext>
                            </a:extLst>
                          </a:blip>
                          <a:srcRect t="7944" b="7944"/>
                          <a:stretch>
                            <a:fillRect/>
                          </a:stretch>
                        </pic:blipFill>
                        <pic:spPr bwMode="auto">
                          <a:xfrm>
                            <a:off x="0" y="0"/>
                            <a:ext cx="843280" cy="709295"/>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Pr="00991652">
              <w:rPr>
                <w:rFonts w:ascii="Poppins" w:hAnsi="Poppins" w:cs="Poppins"/>
                <w:noProof/>
                <w:sz w:val="20"/>
                <w:szCs w:val="20"/>
              </w:rPr>
              <mc:AlternateContent>
                <mc:Choice Requires="wps">
                  <w:drawing>
                    <wp:anchor distT="45720" distB="45720" distL="114300" distR="114300" simplePos="0" relativeHeight="251769861" behindDoc="0" locked="0" layoutInCell="1" allowOverlap="1" wp14:anchorId="39090E3E" wp14:editId="61DAA7D5">
                      <wp:simplePos x="0" y="0"/>
                      <wp:positionH relativeFrom="column">
                        <wp:posOffset>668020</wp:posOffset>
                      </wp:positionH>
                      <wp:positionV relativeFrom="paragraph">
                        <wp:posOffset>251933</wp:posOffset>
                      </wp:positionV>
                      <wp:extent cx="5404485" cy="1404620"/>
                      <wp:effectExtent l="0" t="0" r="0" b="0"/>
                      <wp:wrapNone/>
                      <wp:docPr id="217" name="Cuadro de tex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404485" cy="1404620"/>
                              </a:xfrm>
                              <a:prstGeom prst="rect">
                                <a:avLst/>
                              </a:prstGeom>
                              <a:noFill/>
                              <a:ln w="9525">
                                <a:noFill/>
                                <a:miter lim="800000"/>
                                <a:headEnd/>
                                <a:tailEnd/>
                              </a:ln>
                            </wps:spPr>
                            <wps:txbx>
                              <w:txbxContent>
                                <w:p w14:paraId="02DE57F6" w14:textId="6CC53193" w:rsidR="00991652" w:rsidRPr="00991652" w:rsidRDefault="00991652" w:rsidP="00991652">
                                  <w:pPr>
                                    <w:rPr>
                                      <w:color w:val="CC6600"/>
                                      <w:lang w:val="en-GB"/>
                                    </w:rPr>
                                  </w:pPr>
                                  <w:r w:rsidRPr="00991652">
                                    <w:rPr>
                                      <w:rStyle w:val="Textoennegrita"/>
                                      <w:rFonts w:ascii="Poppins" w:hAnsi="Poppins" w:cs="Poppins"/>
                                      <w:color w:val="CC6600"/>
                                      <w:sz w:val="32"/>
                                      <w:szCs w:val="32"/>
                                      <w:lang w:val="en-GB"/>
                                    </w:rPr>
                                    <w:t>Reducing regulatory complexity to support the agility of the supply chain</w:t>
                                  </w:r>
                                </w:p>
                                <w:p w14:paraId="3788F332" w14:textId="77777777" w:rsidR="00991652" w:rsidRPr="00991652" w:rsidRDefault="00991652" w:rsidP="00991652">
                                  <w:pPr>
                                    <w:rPr>
                                      <w:color w:val="CC6600"/>
                                    </w:rPr>
                                  </w:pP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type w14:anchorId="39090E3E" id="_x0000_t202" coordsize="21600,21600" o:spt="202" path="m,l,21600r21600,l21600,xe">
                      <v:stroke joinstyle="miter"/>
                      <v:path gradientshapeok="t" o:connecttype="rect"/>
                    </v:shapetype>
                    <v:shape id="Cuadro de texto 2" o:spid="_x0000_s1026" type="#_x0000_t202" style="position:absolute;margin-left:52.6pt;margin-top:19.85pt;width:425.55pt;height:110.6pt;z-index:251769861;visibility:visible;mso-wrap-style:square;mso-width-percent:0;mso-height-percent:200;mso-wrap-distance-left:9pt;mso-wrap-distance-top:3.6pt;mso-wrap-distance-right:9pt;mso-wrap-distance-bottom:3.6pt;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MRkv+gEAAM4DAAAOAAAAZHJzL2Uyb0RvYy54bWysU8tu2zAQvBfoPxC815INOU0Ey0Ga1EWB&#10;9AGk/QCaoiyiJJfl0pbcr++SchyjvRXVgVhqydmd2eHqdrSGHVRADa7h81nJmXISWu12Df/+bfPm&#10;mjOMwrXCgFMNPyrkt+vXr1aDr9UCejCtCoxAHNaDb3gfo6+LAmWvrMAZeOUo2UGwItI27Io2iIHQ&#10;rSkWZXlVDBBaH0AqRPr7MCX5OuN3nZLxS9ehisw0nHqLeQ153aa1WK9EvQvC91qe2hD/0IUV2lHR&#10;M9SDiILtg/4LymoZAKGLMwm2gK7TUmUOxGZe/sHmqRdeZS4kDvqzTPj/YOXnw5P/Glgc38FIA8wk&#10;0D+C/IHMwX0v3E7dhQBDr0RLhedJsmLwWJ+uJqmxxgSyHT5BS0MW+wgZaOyCTaoQT0boNIDjWXQ1&#10;Ribp57Iqq+p6yZmk3Jw2V4s8lkLUz9d9wPhBgWUpaHigqWZ4cXjEmNoR9fORVM3BRhuTJ2scGxp+&#10;s1ws84WLjNWRjGe0bfh1mb7JConle9fmy1FoM8VUwLgT7cR04hzH7UgHE/0ttEcSIMBkMHoQFPQQ&#10;fnE2kLkajj/3IijOzEdHIt7Mqyq5MW+q5VtizMJlZnuZEU4SVMMjZ1N4H7ODE1f0dyT2RmcZXjo5&#10;9UqmyeqcDJ5cebnPp16e4fo3AAAA//8DAFBLAwQUAAYACAAAACEAdSQbdN4AAAAKAQAADwAAAGRy&#10;cy9kb3ducmV2LnhtbEyPwU7DMBBE70j8g7VI3KhNqqYkxKkq1JYjUCLObrwkEfHast00/D3mBMfR&#10;Ps28rTazGdmEPgyWJNwvBDCk1uqBOgnN+/7uAViIirQaLaGEbwywqa+vKlVqe6E3nI6xY6mEQqkk&#10;9DG6kvPQ9mhUWFiHlG6f1hsVU/Qd115dUrkZeSZEzo0aKC30yuFTj+3X8WwkuOgO62f/8rrd7SfR&#10;fByabOh2Ut7ezNtHYBHn+AfDr35Shzo5neyZdGBjymKVJVTCslgDS0CxypfAThKyXBTA64r/f6H+&#10;AQAA//8DAFBLAQItABQABgAIAAAAIQC2gziS/gAAAOEBAAATAAAAAAAAAAAAAAAAAAAAAABbQ29u&#10;dGVudF9UeXBlc10ueG1sUEsBAi0AFAAGAAgAAAAhADj9If/WAAAAlAEAAAsAAAAAAAAAAAAAAAAA&#10;LwEAAF9yZWxzLy5yZWxzUEsBAi0AFAAGAAgAAAAhAEYxGS/6AQAAzgMAAA4AAAAAAAAAAAAAAAAA&#10;LgIAAGRycy9lMm9Eb2MueG1sUEsBAi0AFAAGAAgAAAAhAHUkG3TeAAAACgEAAA8AAAAAAAAAAAAA&#10;AAAAVAQAAGRycy9kb3ducmV2LnhtbFBLBQYAAAAABAAEAPMAAABfBQAAAAA=&#10;" filled="f" stroked="f">
                      <v:textbox style="mso-fit-shape-to-text:t">
                        <w:txbxContent>
                          <w:p w14:paraId="02DE57F6" w14:textId="6CC53193" w:rsidR="00991652" w:rsidRPr="00991652" w:rsidRDefault="00991652" w:rsidP="00991652">
                            <w:pPr>
                              <w:rPr>
                                <w:color w:val="CC6600"/>
                                <w:lang w:val="en-GB"/>
                              </w:rPr>
                            </w:pPr>
                            <w:r w:rsidRPr="00991652">
                              <w:rPr>
                                <w:rStyle w:val="Textoennegrita"/>
                                <w:rFonts w:ascii="Poppins" w:hAnsi="Poppins" w:cs="Poppins"/>
                                <w:color w:val="CC6600"/>
                                <w:sz w:val="32"/>
                                <w:szCs w:val="32"/>
                                <w:lang w:val="en-GB"/>
                              </w:rPr>
                              <w:t>Reducing regulatory complexity to support the agility of the supply chain</w:t>
                            </w:r>
                          </w:p>
                          <w:p w14:paraId="3788F332" w14:textId="77777777" w:rsidR="00991652" w:rsidRPr="00991652" w:rsidRDefault="00991652" w:rsidP="00991652">
                            <w:pPr>
                              <w:rPr>
                                <w:color w:val="CC6600"/>
                              </w:rPr>
                            </w:pPr>
                          </w:p>
                        </w:txbxContent>
                      </v:textbox>
                    </v:shape>
                  </w:pict>
                </mc:Fallback>
              </mc:AlternateContent>
            </w:r>
          </w:p>
        </w:tc>
      </w:tr>
      <w:tr w:rsidR="00C65CA0" w:rsidRPr="00F45D86" w14:paraId="0920E52E" w14:textId="77777777" w:rsidTr="00AB58A7">
        <w:trPr>
          <w:trHeight w:val="1130"/>
        </w:trPr>
        <w:tc>
          <w:tcPr>
            <w:tcW w:w="9883" w:type="dxa"/>
            <w:gridSpan w:val="6"/>
          </w:tcPr>
          <w:p w14:paraId="2BCB1669" w14:textId="77777777" w:rsidR="00991652" w:rsidRDefault="00991652" w:rsidP="00D036C6">
            <w:pPr>
              <w:ind w:left="-211" w:right="-104"/>
              <w:jc w:val="both"/>
              <w:rPr>
                <w:rFonts w:ascii="Poppins" w:hAnsi="Poppins" w:cs="Poppins"/>
                <w:noProof/>
                <w:sz w:val="20"/>
                <w:szCs w:val="20"/>
                <w:lang w:val="en-US"/>
              </w:rPr>
            </w:pPr>
          </w:p>
          <w:p w14:paraId="6C7F3213" w14:textId="77777777" w:rsidR="00991652" w:rsidRDefault="00991652" w:rsidP="00D036C6">
            <w:pPr>
              <w:ind w:left="-211" w:right="-104"/>
              <w:jc w:val="both"/>
              <w:rPr>
                <w:rFonts w:ascii="Poppins" w:hAnsi="Poppins" w:cs="Poppins"/>
                <w:noProof/>
                <w:sz w:val="20"/>
                <w:szCs w:val="20"/>
                <w:lang w:val="en-US"/>
              </w:rPr>
            </w:pPr>
          </w:p>
          <w:p w14:paraId="6D4B9F08" w14:textId="1CA28C74" w:rsidR="00C65CA0" w:rsidRPr="00335D40" w:rsidRDefault="00C65CA0" w:rsidP="00D036C6">
            <w:pPr>
              <w:ind w:left="-211" w:right="-104"/>
              <w:jc w:val="both"/>
              <w:rPr>
                <w:rFonts w:ascii="Poppins" w:hAnsi="Poppins" w:cs="Poppins"/>
                <w:noProof/>
                <w:sz w:val="20"/>
                <w:szCs w:val="20"/>
                <w:lang w:val="en-US"/>
              </w:rPr>
            </w:pPr>
            <w:r w:rsidRPr="00F45D86">
              <w:rPr>
                <w:rFonts w:ascii="Poppins" w:hAnsi="Poppins" w:cs="Poppins"/>
                <w:noProof/>
                <w:sz w:val="20"/>
                <w:szCs w:val="20"/>
                <w:lang w:val="en-US"/>
              </w:rPr>
              <w:t xml:space="preserve">In recent years, the proportion of resources spent on regulatory maintenance of medicinal products has substantially increased. Generic medicine companies with large portfolios are spending the same amount of resources on 3-year regulatory maintenance as they invest in R&amp;D per year for new product development. </w:t>
            </w:r>
          </w:p>
        </w:tc>
      </w:tr>
      <w:tr w:rsidR="00C65CA0" w:rsidRPr="00F45D86" w14:paraId="72138636" w14:textId="77777777" w:rsidTr="00AB58A7">
        <w:trPr>
          <w:trHeight w:val="392"/>
        </w:trPr>
        <w:tc>
          <w:tcPr>
            <w:tcW w:w="9883" w:type="dxa"/>
            <w:gridSpan w:val="6"/>
          </w:tcPr>
          <w:p w14:paraId="1587E7AC" w14:textId="77777777" w:rsidR="00C65CA0" w:rsidRDefault="00C65CA0" w:rsidP="00AB58A7">
            <w:pPr>
              <w:ind w:left="-211" w:right="-104"/>
              <w:jc w:val="both"/>
              <w:rPr>
                <w:rFonts w:ascii="Poppins" w:hAnsi="Poppins" w:cs="Poppins"/>
                <w:b/>
                <w:bCs/>
                <w:noProof/>
                <w:color w:val="BF4E14" w:themeColor="accent2" w:themeShade="BF"/>
                <w:sz w:val="20"/>
                <w:szCs w:val="20"/>
                <w:lang w:val="en-US"/>
              </w:rPr>
            </w:pPr>
            <w:r w:rsidRPr="002371C3">
              <w:rPr>
                <w:rFonts w:ascii="Segoe UI Symbol" w:hAnsi="Segoe UI Symbol" w:cs="Segoe UI Symbol"/>
                <w:b/>
                <w:bCs/>
                <w:noProof/>
                <w:color w:val="BF4E14" w:themeColor="accent2" w:themeShade="BF"/>
                <w:sz w:val="20"/>
                <w:szCs w:val="20"/>
                <w:lang w:val="en-US"/>
              </w:rPr>
              <w:t>➔</w:t>
            </w:r>
            <w:r w:rsidR="00335D40" w:rsidRPr="002371C3">
              <w:rPr>
                <w:rFonts w:ascii="Segoe UI Symbol" w:hAnsi="Segoe UI Symbol" w:cs="Segoe UI Symbol"/>
                <w:b/>
                <w:bCs/>
                <w:noProof/>
                <w:color w:val="BF4E14" w:themeColor="accent2" w:themeShade="BF"/>
                <w:sz w:val="20"/>
                <w:szCs w:val="20"/>
                <w:lang w:val="en-US"/>
              </w:rPr>
              <w:t xml:space="preserve"> </w:t>
            </w:r>
            <w:r w:rsidRPr="002371C3">
              <w:rPr>
                <w:rFonts w:ascii="Poppins" w:hAnsi="Poppins" w:cs="Poppins"/>
                <w:b/>
                <w:bCs/>
                <w:noProof/>
                <w:color w:val="BF4E14" w:themeColor="accent2" w:themeShade="BF"/>
                <w:sz w:val="20"/>
                <w:szCs w:val="20"/>
                <w:lang w:val="en-US"/>
              </w:rPr>
              <w:t>A lack of regulatory flexibility can lead to stock-outs and delays. It increases the overall costs of bringing and maintaining the products on the market.</w:t>
            </w:r>
          </w:p>
          <w:p w14:paraId="2725D971" w14:textId="735E811E" w:rsidR="00C0352A" w:rsidRPr="00F45D86" w:rsidRDefault="00C0352A" w:rsidP="00AB58A7">
            <w:pPr>
              <w:ind w:left="-211" w:right="-104"/>
              <w:jc w:val="both"/>
              <w:rPr>
                <w:rFonts w:ascii="Poppins" w:hAnsi="Poppins" w:cs="Poppins"/>
                <w:b/>
                <w:bCs/>
                <w:noProof/>
                <w:color w:val="BF4E14" w:themeColor="accent2" w:themeShade="BF"/>
                <w:sz w:val="20"/>
                <w:szCs w:val="20"/>
                <w:lang w:val="en-US"/>
              </w:rPr>
            </w:pPr>
          </w:p>
        </w:tc>
      </w:tr>
      <w:tr w:rsidR="00C65CA0" w:rsidRPr="00F45D86" w14:paraId="04FE2398" w14:textId="77777777" w:rsidTr="00AB58A7">
        <w:trPr>
          <w:gridAfter w:val="2"/>
          <w:wAfter w:w="112" w:type="dxa"/>
          <w:trHeight w:val="182"/>
        </w:trPr>
        <w:tc>
          <w:tcPr>
            <w:tcW w:w="9771" w:type="dxa"/>
            <w:gridSpan w:val="4"/>
            <w:shd w:val="clear" w:color="auto" w:fill="595959" w:themeFill="text1" w:themeFillTint="A6"/>
          </w:tcPr>
          <w:p w14:paraId="7210AE5D" w14:textId="77777777" w:rsidR="00C65CA0" w:rsidRPr="00F45D86" w:rsidRDefault="00C65CA0" w:rsidP="00922A5D">
            <w:pPr>
              <w:jc w:val="center"/>
              <w:rPr>
                <w:rStyle w:val="normaltextrun"/>
                <w:rFonts w:ascii="Poppins" w:hAnsi="Poppins" w:cs="Poppins"/>
                <w:b/>
                <w:bCs/>
                <w:sz w:val="20"/>
                <w:szCs w:val="20"/>
                <w:lang w:val="en-US"/>
              </w:rPr>
            </w:pPr>
            <w:r w:rsidRPr="009845ED">
              <w:rPr>
                <w:rStyle w:val="normaltextrun"/>
                <w:rFonts w:ascii="Poppins" w:hAnsi="Poppins" w:cs="Poppins"/>
                <w:b/>
                <w:bCs/>
                <w:color w:val="FFFFFF" w:themeColor="background1"/>
                <w:sz w:val="20"/>
                <w:szCs w:val="20"/>
                <w:lang w:val="en-US"/>
              </w:rPr>
              <w:t>A</w:t>
            </w:r>
            <w:r w:rsidRPr="009845ED">
              <w:rPr>
                <w:rStyle w:val="normaltextrun"/>
                <w:rFonts w:ascii="Poppins" w:hAnsi="Poppins" w:cs="Poppins"/>
                <w:b/>
                <w:bCs/>
                <w:color w:val="FFFFFF" w:themeColor="background1"/>
                <w:sz w:val="20"/>
                <w:szCs w:val="20"/>
              </w:rPr>
              <w:t>CTIONS</w:t>
            </w:r>
            <w:r w:rsidRPr="009845ED">
              <w:rPr>
                <w:rStyle w:val="normaltextrun"/>
                <w:rFonts w:ascii="Poppins" w:hAnsi="Poppins" w:cs="Poppins"/>
                <w:bCs/>
                <w:color w:val="FFFFFF" w:themeColor="background1"/>
                <w:sz w:val="20"/>
                <w:szCs w:val="20"/>
              </w:rPr>
              <w:t xml:space="preserve"> </w:t>
            </w:r>
            <w:r w:rsidRPr="009845ED">
              <w:rPr>
                <w:rStyle w:val="normaltextrun"/>
                <w:rFonts w:ascii="Poppins" w:hAnsi="Poppins" w:cs="Poppins"/>
                <w:b/>
                <w:bCs/>
                <w:color w:val="FFFFFF" w:themeColor="background1"/>
                <w:sz w:val="20"/>
                <w:szCs w:val="20"/>
              </w:rPr>
              <w:t>NEEDED</w:t>
            </w:r>
          </w:p>
        </w:tc>
      </w:tr>
      <w:tr w:rsidR="00C65CA0" w:rsidRPr="00F45D86" w14:paraId="29596698" w14:textId="77777777" w:rsidTr="00CD6F52">
        <w:trPr>
          <w:gridAfter w:val="2"/>
          <w:wAfter w:w="112" w:type="dxa"/>
          <w:trHeight w:val="935"/>
        </w:trPr>
        <w:tc>
          <w:tcPr>
            <w:tcW w:w="4651" w:type="dxa"/>
            <w:gridSpan w:val="2"/>
            <w:shd w:val="clear" w:color="auto" w:fill="FCEDE4"/>
            <w:tcMar>
              <w:top w:w="164" w:type="dxa"/>
              <w:bottom w:w="164" w:type="dxa"/>
            </w:tcMar>
          </w:tcPr>
          <w:p w14:paraId="6364CCE3" w14:textId="5EE77CB7" w:rsidR="009A37CE" w:rsidRPr="00F45D86" w:rsidRDefault="00C65CA0" w:rsidP="009A37CE">
            <w:pPr>
              <w:spacing w:line="260" w:lineRule="exact"/>
              <w:rPr>
                <w:rStyle w:val="normaltextrun"/>
                <w:rFonts w:ascii="Poppins" w:hAnsi="Poppins" w:cs="Poppins"/>
                <w:noProof/>
                <w:sz w:val="20"/>
                <w:szCs w:val="20"/>
                <w:lang w:val="en-US"/>
              </w:rPr>
            </w:pPr>
            <w:r w:rsidRPr="00F45D86">
              <w:rPr>
                <w:rFonts w:ascii="Poppins" w:hAnsi="Poppins" w:cs="Poppins"/>
                <w:b/>
                <w:bCs/>
                <w:noProof/>
                <w:sz w:val="20"/>
                <w:szCs w:val="20"/>
                <w:lang w:val="en-US"/>
              </w:rPr>
              <w:t>Facilitate</w:t>
            </w:r>
            <w:r w:rsidRPr="00F45D86">
              <w:rPr>
                <w:rFonts w:ascii="Poppins" w:hAnsi="Poppins" w:cs="Poppins"/>
                <w:b/>
                <w:sz w:val="20"/>
                <w:szCs w:val="20"/>
                <w:lang w:val="en-US"/>
              </w:rPr>
              <w:t xml:space="preserve"> the re-allocation of stock between EU countries </w:t>
            </w:r>
            <w:r w:rsidRPr="00F45D86">
              <w:rPr>
                <w:rFonts w:ascii="Poppins" w:hAnsi="Poppins" w:cs="Poppins"/>
                <w:noProof/>
                <w:sz w:val="20"/>
                <w:szCs w:val="20"/>
                <w:lang w:val="en-US"/>
              </w:rPr>
              <w:t>especially for medicines approved under national procedures (referred to as DCP or MRP medicines – around 90% of medicine registrations in Europe).</w:t>
            </w:r>
            <w:r w:rsidR="00482139" w:rsidRPr="00F45D86">
              <w:rPr>
                <w:rFonts w:ascii="Poppins" w:hAnsi="Poppins" w:cs="Poppins"/>
                <w:noProof/>
                <w:sz w:val="20"/>
                <w:szCs w:val="20"/>
                <w:lang w:val="en-US"/>
              </w:rPr>
              <w:t xml:space="preserve"> Extend flexibility beyond finished product stockpiles to include upstream materials (e.g. bulk/API levels), allowing inventories to be reallocated more efficiently across markets.</w:t>
            </w:r>
          </w:p>
        </w:tc>
        <w:tc>
          <w:tcPr>
            <w:tcW w:w="5120" w:type="dxa"/>
            <w:gridSpan w:val="2"/>
            <w:shd w:val="clear" w:color="auto" w:fill="E9F5FB"/>
            <w:tcMar>
              <w:top w:w="164" w:type="dxa"/>
              <w:bottom w:w="164" w:type="dxa"/>
            </w:tcMar>
          </w:tcPr>
          <w:p w14:paraId="2D1504F2" w14:textId="319C30FC" w:rsidR="00C65CA0" w:rsidRPr="00F45D86" w:rsidRDefault="00C65CA0" w:rsidP="002371C3">
            <w:pPr>
              <w:spacing w:line="280" w:lineRule="exact"/>
              <w:rPr>
                <w:rFonts w:ascii="Poppins" w:hAnsi="Poppins" w:cs="Poppins"/>
                <w:noProof/>
                <w:sz w:val="20"/>
                <w:szCs w:val="20"/>
                <w:lang w:val="en-US"/>
              </w:rPr>
            </w:pPr>
            <w:r w:rsidRPr="00F45D86">
              <w:rPr>
                <w:rFonts w:ascii="Poppins" w:hAnsi="Poppins" w:cs="Poppins"/>
                <w:b/>
                <w:sz w:val="20"/>
                <w:szCs w:val="20"/>
                <w:lang w:val="en-US"/>
              </w:rPr>
              <w:t>Ensure that the variation reforms</w:t>
            </w:r>
            <w:r w:rsidRPr="00F45D86">
              <w:rPr>
                <w:rFonts w:ascii="Poppins" w:hAnsi="Poppins" w:cs="Poppins"/>
                <w:noProof/>
                <w:sz w:val="20"/>
                <w:szCs w:val="20"/>
                <w:lang w:val="en-US"/>
              </w:rPr>
              <w:t xml:space="preserve"> </w:t>
            </w:r>
            <w:r w:rsidRPr="00F45D86">
              <w:rPr>
                <w:rFonts w:ascii="Poppins" w:hAnsi="Poppins" w:cs="Poppins"/>
                <w:b/>
                <w:bCs/>
                <w:noProof/>
                <w:sz w:val="20"/>
                <w:szCs w:val="20"/>
                <w:lang w:val="en-US"/>
              </w:rPr>
              <w:t>drastically reduce the burden of administrative changes</w:t>
            </w:r>
            <w:r w:rsidRPr="00F45D86">
              <w:rPr>
                <w:rFonts w:ascii="Poppins" w:hAnsi="Poppins" w:cs="Poppins"/>
                <w:noProof/>
                <w:sz w:val="20"/>
                <w:szCs w:val="20"/>
                <w:lang w:val="en-US"/>
              </w:rPr>
              <w:t xml:space="preserve"> </w:t>
            </w:r>
            <w:r w:rsidRPr="00F45D86">
              <w:rPr>
                <w:rFonts w:ascii="Poppins" w:hAnsi="Poppins" w:cs="Poppins"/>
                <w:b/>
                <w:bCs/>
                <w:noProof/>
                <w:sz w:val="20"/>
                <w:szCs w:val="20"/>
                <w:lang w:val="en-US"/>
              </w:rPr>
              <w:t>that are not linked to safety, quality, and efficacy standards</w:t>
            </w:r>
            <w:r w:rsidRPr="00F45D86">
              <w:rPr>
                <w:rFonts w:ascii="Poppins" w:hAnsi="Poppins" w:cs="Poppins"/>
                <w:noProof/>
                <w:sz w:val="20"/>
                <w:szCs w:val="20"/>
                <w:lang w:val="en-US"/>
              </w:rPr>
              <w:t>, but only with bureaucracy and paperwork.</w:t>
            </w:r>
          </w:p>
          <w:p w14:paraId="1A6B81A5" w14:textId="77777777" w:rsidR="00C65CA0" w:rsidRPr="00F45D86" w:rsidRDefault="00C65CA0" w:rsidP="002371C3">
            <w:pPr>
              <w:spacing w:line="280" w:lineRule="exact"/>
              <w:rPr>
                <w:rStyle w:val="normaltextrun"/>
                <w:rFonts w:ascii="Poppins" w:hAnsi="Poppins" w:cs="Poppins"/>
                <w:sz w:val="20"/>
                <w:szCs w:val="20"/>
                <w:lang w:val="en-US"/>
              </w:rPr>
            </w:pPr>
          </w:p>
        </w:tc>
      </w:tr>
      <w:tr w:rsidR="00C65CA0" w:rsidRPr="00F45D86" w14:paraId="4D98B2E2" w14:textId="77777777" w:rsidTr="00CD6F52">
        <w:trPr>
          <w:gridAfter w:val="2"/>
          <w:wAfter w:w="112" w:type="dxa"/>
          <w:trHeight w:val="1697"/>
        </w:trPr>
        <w:tc>
          <w:tcPr>
            <w:tcW w:w="4651" w:type="dxa"/>
            <w:gridSpan w:val="2"/>
            <w:shd w:val="clear" w:color="auto" w:fill="ECF9E7"/>
            <w:tcMar>
              <w:top w:w="164" w:type="dxa"/>
              <w:bottom w:w="164" w:type="dxa"/>
            </w:tcMar>
          </w:tcPr>
          <w:p w14:paraId="4D2180C6" w14:textId="2B4924FD" w:rsidR="00C65CA0" w:rsidRPr="00F45D86" w:rsidRDefault="00C65CA0" w:rsidP="009A37CE">
            <w:pPr>
              <w:spacing w:line="260" w:lineRule="exact"/>
              <w:rPr>
                <w:rFonts w:ascii="Poppins" w:hAnsi="Poppins" w:cs="Poppins"/>
                <w:b/>
                <w:bCs/>
                <w:noProof/>
                <w:sz w:val="20"/>
                <w:szCs w:val="20"/>
                <w:lang w:val="en-US"/>
              </w:rPr>
            </w:pPr>
            <w:r w:rsidRPr="00F45D86">
              <w:rPr>
                <w:rFonts w:ascii="Poppins" w:hAnsi="Poppins" w:cs="Poppins"/>
                <w:noProof/>
                <w:sz w:val="20"/>
                <w:szCs w:val="20"/>
                <w:lang w:val="en-US"/>
              </w:rPr>
              <w:t xml:space="preserve">Investment and cooperation with industry on </w:t>
            </w:r>
            <w:proofErr w:type="spellStart"/>
            <w:r w:rsidRPr="00F45D86">
              <w:rPr>
                <w:rFonts w:ascii="Poppins" w:hAnsi="Poppins" w:cs="Poppins"/>
                <w:b/>
                <w:sz w:val="20"/>
                <w:szCs w:val="20"/>
                <w:lang w:val="en-US"/>
              </w:rPr>
              <w:t>digitalisation</w:t>
            </w:r>
            <w:proofErr w:type="spellEnd"/>
            <w:r w:rsidRPr="00F45D86">
              <w:rPr>
                <w:rFonts w:ascii="Poppins" w:hAnsi="Poppins" w:cs="Poppins"/>
                <w:b/>
                <w:sz w:val="20"/>
                <w:szCs w:val="20"/>
                <w:lang w:val="en-US"/>
              </w:rPr>
              <w:t xml:space="preserve"> of regulatory data systems</w:t>
            </w:r>
            <w:r w:rsidRPr="00F45D86">
              <w:rPr>
                <w:rFonts w:ascii="Poppins" w:hAnsi="Poppins" w:cs="Poppins"/>
                <w:noProof/>
                <w:sz w:val="20"/>
                <w:szCs w:val="20"/>
                <w:lang w:val="en-US"/>
              </w:rPr>
              <w:t xml:space="preserve"> (EU and nationals) and </w:t>
            </w:r>
            <w:r w:rsidR="003270D1" w:rsidRPr="00F45D86">
              <w:rPr>
                <w:rFonts w:ascii="Poppins" w:hAnsi="Poppins" w:cs="Poppins"/>
                <w:b/>
                <w:sz w:val="20"/>
                <w:szCs w:val="20"/>
                <w:lang w:val="en-US"/>
              </w:rPr>
              <w:t>interoperability</w:t>
            </w:r>
            <w:r w:rsidRPr="00F45D86">
              <w:rPr>
                <w:rFonts w:ascii="Poppins" w:hAnsi="Poppins" w:cs="Poppins"/>
                <w:b/>
                <w:sz w:val="20"/>
                <w:szCs w:val="20"/>
                <w:lang w:val="en-US"/>
              </w:rPr>
              <w:t xml:space="preserve"> with other relevant systems </w:t>
            </w:r>
            <w:r w:rsidRPr="00F45D86">
              <w:rPr>
                <w:rFonts w:ascii="Poppins" w:hAnsi="Poppins" w:cs="Poppins"/>
                <w:noProof/>
                <w:sz w:val="20"/>
                <w:szCs w:val="20"/>
                <w:lang w:val="en-US"/>
              </w:rPr>
              <w:t xml:space="preserve">(i.e. Shortage reporting, European Medicines Verification System) including the </w:t>
            </w:r>
            <w:r w:rsidRPr="00F45D86">
              <w:rPr>
                <w:rFonts w:ascii="Poppins" w:hAnsi="Poppins" w:cs="Poppins"/>
                <w:b/>
                <w:bCs/>
                <w:noProof/>
                <w:sz w:val="20"/>
                <w:szCs w:val="20"/>
                <w:lang w:val="en-US"/>
              </w:rPr>
              <w:t>integration of digital leaflets</w:t>
            </w:r>
            <w:r w:rsidRPr="00F45D86">
              <w:rPr>
                <w:rFonts w:ascii="Poppins" w:hAnsi="Poppins" w:cs="Poppins"/>
                <w:noProof/>
                <w:sz w:val="20"/>
                <w:szCs w:val="20"/>
                <w:lang w:val="en-US"/>
              </w:rPr>
              <w:t xml:space="preserve"> </w:t>
            </w:r>
            <w:r w:rsidRPr="00F45D86">
              <w:rPr>
                <w:rFonts w:ascii="Poppins" w:hAnsi="Poppins" w:cs="Poppins"/>
                <w:b/>
                <w:bCs/>
                <w:noProof/>
                <w:sz w:val="20"/>
                <w:szCs w:val="20"/>
                <w:lang w:val="en-US"/>
              </w:rPr>
              <w:t>(electronic product information - ePI)</w:t>
            </w:r>
            <w:r w:rsidRPr="00F45D86">
              <w:rPr>
                <w:rFonts w:ascii="Poppins" w:hAnsi="Poppins" w:cs="Poppins"/>
                <w:noProof/>
                <w:sz w:val="20"/>
                <w:szCs w:val="20"/>
                <w:lang w:val="en-US"/>
              </w:rPr>
              <w:t xml:space="preserve"> for more efficient and transparent management of medication information.</w:t>
            </w:r>
          </w:p>
        </w:tc>
        <w:tc>
          <w:tcPr>
            <w:tcW w:w="5120" w:type="dxa"/>
            <w:gridSpan w:val="2"/>
            <w:shd w:val="clear" w:color="auto" w:fill="FCF4DC"/>
            <w:tcMar>
              <w:top w:w="164" w:type="dxa"/>
              <w:bottom w:w="164" w:type="dxa"/>
            </w:tcMar>
          </w:tcPr>
          <w:p w14:paraId="16476FCC" w14:textId="40E84FC6" w:rsidR="00C65CA0" w:rsidRPr="00F45D86" w:rsidRDefault="00C65CA0" w:rsidP="009A37CE">
            <w:pPr>
              <w:spacing w:line="280" w:lineRule="exact"/>
              <w:rPr>
                <w:rStyle w:val="normaltextrun"/>
                <w:rFonts w:ascii="Poppins" w:hAnsi="Poppins" w:cs="Poppins"/>
                <w:bCs/>
                <w:sz w:val="20"/>
                <w:szCs w:val="20"/>
                <w:lang w:val="en-US"/>
              </w:rPr>
            </w:pPr>
            <w:r w:rsidRPr="00F45D86">
              <w:rPr>
                <w:rFonts w:ascii="Poppins" w:hAnsi="Poppins" w:cs="Poppins"/>
                <w:bCs/>
                <w:sz w:val="20"/>
                <w:szCs w:val="20"/>
                <w:lang w:val="en-US"/>
              </w:rPr>
              <w:t xml:space="preserve">Move towards a broader </w:t>
            </w:r>
            <w:r w:rsidRPr="00F45D86">
              <w:rPr>
                <w:rFonts w:ascii="Poppins" w:hAnsi="Poppins" w:cs="Poppins"/>
                <w:b/>
                <w:sz w:val="20"/>
                <w:szCs w:val="20"/>
                <w:lang w:val="en-US"/>
              </w:rPr>
              <w:t xml:space="preserve">adoption of multi-country packs and labelling </w:t>
            </w:r>
            <w:proofErr w:type="spellStart"/>
            <w:r w:rsidRPr="00F45D86">
              <w:rPr>
                <w:rFonts w:ascii="Poppins" w:hAnsi="Poppins" w:cs="Poppins"/>
                <w:b/>
                <w:sz w:val="20"/>
                <w:szCs w:val="20"/>
                <w:lang w:val="en-US"/>
              </w:rPr>
              <w:t>harmonisation</w:t>
            </w:r>
            <w:proofErr w:type="spellEnd"/>
            <w:r w:rsidRPr="00F45D86">
              <w:rPr>
                <w:rFonts w:ascii="Poppins" w:hAnsi="Poppins" w:cs="Poppins"/>
                <w:bCs/>
                <w:sz w:val="20"/>
                <w:szCs w:val="20"/>
                <w:lang w:val="en-US"/>
              </w:rPr>
              <w:t xml:space="preserve"> to increase manufacturing and distribution resilience.</w:t>
            </w:r>
            <w:r w:rsidRPr="00F45D86">
              <w:rPr>
                <w:rFonts w:ascii="Poppins" w:hAnsi="Poppins" w:cs="Poppins"/>
                <w:b/>
                <w:sz w:val="20"/>
                <w:szCs w:val="20"/>
                <w:lang w:val="en-US"/>
              </w:rPr>
              <w:t xml:space="preserve"> </w:t>
            </w:r>
            <w:r w:rsidRPr="00F45D86">
              <w:rPr>
                <w:rFonts w:ascii="Poppins" w:hAnsi="Poppins" w:cs="Poppins"/>
                <w:bCs/>
                <w:sz w:val="20"/>
                <w:szCs w:val="20"/>
                <w:lang w:val="en-US"/>
              </w:rPr>
              <w:t>Avoid expensive and time-consuming re-packaging,</w:t>
            </w:r>
            <w:r w:rsidRPr="00F45D86">
              <w:rPr>
                <w:rFonts w:ascii="Poppins" w:hAnsi="Poppins" w:cs="Poppins"/>
                <w:b/>
                <w:sz w:val="20"/>
                <w:szCs w:val="20"/>
                <w:lang w:val="en-US"/>
              </w:rPr>
              <w:t xml:space="preserve"> </w:t>
            </w:r>
            <w:r w:rsidRPr="00F45D86">
              <w:rPr>
                <w:rFonts w:ascii="Poppins" w:hAnsi="Poppins" w:cs="Poppins"/>
                <w:noProof/>
                <w:sz w:val="20"/>
                <w:szCs w:val="20"/>
                <w:lang w:val="en-US"/>
              </w:rPr>
              <w:t>which not only leads to increased costs but also contributes significantly to waste.</w:t>
            </w:r>
          </w:p>
        </w:tc>
      </w:tr>
      <w:tr w:rsidR="00C65CA0" w:rsidRPr="00F45D86" w14:paraId="53D91C08" w14:textId="77777777" w:rsidTr="00AB58A7">
        <w:trPr>
          <w:gridAfter w:val="2"/>
          <w:wAfter w:w="112" w:type="dxa"/>
          <w:trHeight w:val="370"/>
        </w:trPr>
        <w:tc>
          <w:tcPr>
            <w:tcW w:w="9771" w:type="dxa"/>
            <w:gridSpan w:val="4"/>
          </w:tcPr>
          <w:p w14:paraId="47AB3D25" w14:textId="77777777" w:rsidR="00C0352A" w:rsidRDefault="00C0352A" w:rsidP="009A37CE">
            <w:pPr>
              <w:ind w:left="-197" w:right="-189"/>
              <w:jc w:val="both"/>
              <w:rPr>
                <w:rFonts w:ascii="Poppins" w:hAnsi="Poppins" w:cs="Poppins"/>
                <w:b/>
                <w:bCs/>
                <w:noProof/>
                <w:sz w:val="20"/>
                <w:szCs w:val="20"/>
                <w:lang w:val="en-US"/>
              </w:rPr>
            </w:pPr>
          </w:p>
          <w:p w14:paraId="64B8890B" w14:textId="77777777" w:rsidR="00335D40" w:rsidRDefault="00C65CA0" w:rsidP="00C0352A">
            <w:pPr>
              <w:ind w:left="-197" w:right="-189"/>
              <w:jc w:val="both"/>
              <w:rPr>
                <w:rFonts w:ascii="Poppins" w:hAnsi="Poppins" w:cs="Poppins"/>
                <w:b/>
                <w:bCs/>
                <w:noProof/>
                <w:sz w:val="20"/>
                <w:szCs w:val="20"/>
                <w:lang w:val="en-US"/>
              </w:rPr>
            </w:pPr>
            <w:r w:rsidRPr="00F45D86">
              <w:rPr>
                <w:rFonts w:ascii="Poppins" w:hAnsi="Poppins" w:cs="Poppins"/>
                <w:b/>
                <w:bCs/>
                <w:noProof/>
                <w:sz w:val="20"/>
                <w:szCs w:val="20"/>
                <w:lang w:val="en-US"/>
              </w:rPr>
              <w:t>Supportive policy and regulatory measures</w:t>
            </w:r>
            <w:r w:rsidRPr="00F45D86">
              <w:rPr>
                <w:rFonts w:ascii="Poppins" w:hAnsi="Poppins" w:cs="Poppins"/>
                <w:noProof/>
                <w:sz w:val="20"/>
                <w:szCs w:val="20"/>
                <w:lang w:val="en-US"/>
              </w:rPr>
              <w:t xml:space="preserve"> are needed to increase the </w:t>
            </w:r>
            <w:r w:rsidRPr="00F45D86">
              <w:rPr>
                <w:rFonts w:ascii="Poppins" w:hAnsi="Poppins" w:cs="Poppins"/>
                <w:b/>
                <w:bCs/>
                <w:noProof/>
                <w:sz w:val="20"/>
                <w:szCs w:val="20"/>
                <w:lang w:val="en-US"/>
              </w:rPr>
              <w:t>agility of the supply chain</w:t>
            </w:r>
            <w:r w:rsidRPr="00F45D86">
              <w:rPr>
                <w:rFonts w:ascii="Poppins" w:hAnsi="Poppins" w:cs="Poppins"/>
                <w:noProof/>
                <w:sz w:val="20"/>
                <w:szCs w:val="20"/>
                <w:lang w:val="en-US"/>
              </w:rPr>
              <w:t xml:space="preserve"> without </w:t>
            </w:r>
            <w:r w:rsidRPr="00F45D86">
              <w:rPr>
                <w:rFonts w:ascii="Poppins" w:hAnsi="Poppins" w:cs="Poppins"/>
                <w:b/>
                <w:bCs/>
                <w:noProof/>
                <w:sz w:val="20"/>
                <w:szCs w:val="20"/>
                <w:lang w:val="en-US"/>
              </w:rPr>
              <w:t>lowering EU quality and safety standards.</w:t>
            </w:r>
          </w:p>
          <w:p w14:paraId="639485AD" w14:textId="37CF111E" w:rsidR="00C0352A" w:rsidRPr="00C0352A" w:rsidRDefault="00C0352A" w:rsidP="00C0352A">
            <w:pPr>
              <w:ind w:right="-189"/>
              <w:jc w:val="both"/>
              <w:rPr>
                <w:rStyle w:val="normaltextrun"/>
                <w:rFonts w:ascii="Poppins" w:hAnsi="Poppins" w:cs="Poppins"/>
                <w:b/>
                <w:bCs/>
                <w:noProof/>
                <w:sz w:val="20"/>
                <w:szCs w:val="20"/>
                <w:lang w:val="en-US"/>
              </w:rPr>
            </w:pPr>
          </w:p>
        </w:tc>
      </w:tr>
      <w:tr w:rsidR="00C65CA0" w:rsidRPr="00F45D86" w14:paraId="0A0913B9" w14:textId="77777777" w:rsidTr="00AB58A7">
        <w:trPr>
          <w:gridAfter w:val="2"/>
          <w:wAfter w:w="112" w:type="dxa"/>
          <w:trHeight w:val="31"/>
        </w:trPr>
        <w:tc>
          <w:tcPr>
            <w:tcW w:w="9771" w:type="dxa"/>
            <w:gridSpan w:val="4"/>
          </w:tcPr>
          <w:p w14:paraId="4B15451C" w14:textId="0677778C" w:rsidR="00C65CA0" w:rsidRPr="00335D40" w:rsidRDefault="009A37CE" w:rsidP="005849DF">
            <w:pPr>
              <w:ind w:left="-155"/>
              <w:jc w:val="both"/>
              <w:rPr>
                <w:rStyle w:val="normaltextrun"/>
                <w:rFonts w:ascii="Poppins" w:hAnsi="Poppins" w:cs="Poppins"/>
                <w:sz w:val="32"/>
                <w:szCs w:val="32"/>
                <w:lang w:val="en-US"/>
              </w:rPr>
            </w:pPr>
            <w:r w:rsidRPr="00CD6F52">
              <w:rPr>
                <w:rFonts w:ascii="Poppins" w:hAnsi="Poppins" w:cs="Poppins"/>
                <w:noProof/>
                <w:color w:val="CC6600"/>
                <w:sz w:val="20"/>
                <w:szCs w:val="20"/>
              </w:rPr>
              <w:lastRenderedPageBreak/>
              <w:drawing>
                <wp:anchor distT="0" distB="0" distL="114300" distR="114300" simplePos="0" relativeHeight="251722757" behindDoc="0" locked="0" layoutInCell="1" allowOverlap="1" wp14:anchorId="4CB2689F" wp14:editId="228AD31D">
                  <wp:simplePos x="0" y="0"/>
                  <wp:positionH relativeFrom="column">
                    <wp:posOffset>-136525</wp:posOffset>
                  </wp:positionH>
                  <wp:positionV relativeFrom="paragraph">
                    <wp:posOffset>1270</wp:posOffset>
                  </wp:positionV>
                  <wp:extent cx="843280" cy="708660"/>
                  <wp:effectExtent l="0" t="0" r="0" b="0"/>
                  <wp:wrapSquare wrapText="bothSides"/>
                  <wp:docPr id="194575494" name="Imagen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4575494" name="Imagen 26"/>
                          <pic:cNvPicPr>
                            <a:picLocks noChangeAspect="1" noChangeArrowheads="1"/>
                          </pic:cNvPicPr>
                        </pic:nvPicPr>
                        <pic:blipFill>
                          <a:blip r:embed="rId13" cstate="print">
                            <a:extLst>
                              <a:ext uri="{28A0092B-C50C-407E-A947-70E740481C1C}">
                                <a14:useLocalDpi xmlns:a14="http://schemas.microsoft.com/office/drawing/2010/main" val="0"/>
                              </a:ext>
                            </a:extLst>
                          </a:blip>
                          <a:srcRect t="7953" b="7953"/>
                          <a:stretch>
                            <a:fillRect/>
                          </a:stretch>
                        </pic:blipFill>
                        <pic:spPr bwMode="auto">
                          <a:xfrm>
                            <a:off x="0" y="0"/>
                            <a:ext cx="843280" cy="708660"/>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00C65CA0" w:rsidRPr="00CD6F52">
              <w:rPr>
                <w:rFonts w:ascii="Poppins" w:hAnsi="Poppins" w:cs="Poppins"/>
                <w:b/>
                <w:bCs/>
                <w:noProof/>
                <w:color w:val="CC6600"/>
                <w:sz w:val="32"/>
                <w:szCs w:val="32"/>
                <w:lang w:val="en-US"/>
              </w:rPr>
              <w:t>Ensuring a competitive market and predictability of demand</w:t>
            </w:r>
          </w:p>
        </w:tc>
      </w:tr>
      <w:tr w:rsidR="00C65CA0" w:rsidRPr="00F45D86" w14:paraId="3068E165" w14:textId="77777777" w:rsidTr="00AB58A7">
        <w:trPr>
          <w:gridAfter w:val="2"/>
          <w:wAfter w:w="112" w:type="dxa"/>
          <w:trHeight w:val="133"/>
        </w:trPr>
        <w:tc>
          <w:tcPr>
            <w:tcW w:w="9771" w:type="dxa"/>
            <w:gridSpan w:val="4"/>
          </w:tcPr>
          <w:p w14:paraId="1B874B85" w14:textId="05B32243" w:rsidR="00C65CA0" w:rsidRPr="00F45D86" w:rsidRDefault="00C65CA0" w:rsidP="00D036C6">
            <w:pPr>
              <w:ind w:left="-169" w:right="-217"/>
              <w:jc w:val="both"/>
              <w:rPr>
                <w:rFonts w:ascii="Poppins" w:hAnsi="Poppins" w:cs="Poppins"/>
                <w:sz w:val="20"/>
                <w:szCs w:val="20"/>
                <w:lang w:val="en-US"/>
              </w:rPr>
            </w:pPr>
            <w:r w:rsidRPr="00F45D86">
              <w:rPr>
                <w:rFonts w:ascii="Poppins" w:hAnsi="Poppins" w:cs="Poppins"/>
                <w:noProof/>
                <w:sz w:val="20"/>
                <w:szCs w:val="20"/>
                <w:lang w:val="en-US"/>
              </w:rPr>
              <w:t xml:space="preserve">External factors, </w:t>
            </w:r>
            <w:r w:rsidR="00495EDB" w:rsidRPr="00F45D86">
              <w:rPr>
                <w:rFonts w:ascii="Poppins" w:hAnsi="Poppins" w:cs="Poppins"/>
                <w:noProof/>
                <w:sz w:val="20"/>
                <w:szCs w:val="20"/>
                <w:lang w:val="en-US"/>
              </w:rPr>
              <w:t>such as</w:t>
            </w:r>
            <w:r w:rsidRPr="00F45D86">
              <w:rPr>
                <w:rFonts w:ascii="Poppins" w:hAnsi="Poppins" w:cs="Poppins"/>
                <w:noProof/>
                <w:sz w:val="20"/>
                <w:szCs w:val="20"/>
                <w:lang w:val="en-US"/>
              </w:rPr>
              <w:t xml:space="preserve"> the COVID-19 pandemic and the </w:t>
            </w:r>
            <w:r w:rsidR="003270D1" w:rsidRPr="00F45D86">
              <w:rPr>
                <w:rFonts w:ascii="Poppins" w:hAnsi="Poppins" w:cs="Poppins"/>
                <w:noProof/>
                <w:sz w:val="20"/>
                <w:szCs w:val="20"/>
                <w:lang w:val="en-US"/>
              </w:rPr>
              <w:t>full-scale war in Ukraine</w:t>
            </w:r>
            <w:r w:rsidRPr="00F45D86">
              <w:rPr>
                <w:rFonts w:ascii="Poppins" w:hAnsi="Poppins" w:cs="Poppins"/>
                <w:noProof/>
                <w:sz w:val="20"/>
                <w:szCs w:val="20"/>
                <w:lang w:val="en-US"/>
              </w:rPr>
              <w:t>, have worsened matters by driving inflation, disproportionately impacting generic medicines with its narrow profit margins and price regulation limitation.</w:t>
            </w:r>
            <w:r w:rsidRPr="00F45D86">
              <w:rPr>
                <w:rFonts w:ascii="Poppins" w:hAnsi="Poppins" w:cs="Poppins"/>
                <w:sz w:val="20"/>
                <w:szCs w:val="20"/>
                <w:lang w:val="en-US"/>
              </w:rPr>
              <w:t xml:space="preserve"> </w:t>
            </w:r>
          </w:p>
        </w:tc>
      </w:tr>
      <w:tr w:rsidR="00C65CA0" w:rsidRPr="00F45D86" w14:paraId="1D8BB931" w14:textId="77777777" w:rsidTr="00AB58A7">
        <w:trPr>
          <w:gridAfter w:val="2"/>
          <w:wAfter w:w="112" w:type="dxa"/>
          <w:trHeight w:val="69"/>
        </w:trPr>
        <w:tc>
          <w:tcPr>
            <w:tcW w:w="9771" w:type="dxa"/>
            <w:gridSpan w:val="4"/>
          </w:tcPr>
          <w:p w14:paraId="79ACB4A9" w14:textId="77777777" w:rsidR="00C65CA0" w:rsidRDefault="00C65CA0" w:rsidP="00AB58A7">
            <w:pPr>
              <w:ind w:left="-169" w:right="-217"/>
              <w:jc w:val="both"/>
              <w:rPr>
                <w:rFonts w:ascii="Poppins" w:hAnsi="Poppins" w:cs="Poppins"/>
                <w:b/>
                <w:bCs/>
                <w:noProof/>
                <w:color w:val="BF4E14" w:themeColor="accent2" w:themeShade="BF"/>
                <w:sz w:val="20"/>
                <w:szCs w:val="20"/>
                <w:lang w:val="en-US"/>
              </w:rPr>
            </w:pPr>
            <w:r w:rsidRPr="002371C3">
              <w:rPr>
                <w:rFonts w:ascii="Segoe UI Symbol" w:hAnsi="Segoe UI Symbol" w:cs="Segoe UI Symbol"/>
                <w:b/>
                <w:bCs/>
                <w:noProof/>
                <w:color w:val="BF4E14" w:themeColor="accent2" w:themeShade="BF"/>
                <w:sz w:val="20"/>
                <w:szCs w:val="20"/>
                <w:lang w:val="en-US"/>
              </w:rPr>
              <w:t>➔</w:t>
            </w:r>
            <w:r w:rsidR="00335D40" w:rsidRPr="002371C3">
              <w:rPr>
                <w:rFonts w:ascii="Segoe UI Symbol" w:hAnsi="Segoe UI Symbol" w:cs="Segoe UI Symbol"/>
                <w:b/>
                <w:bCs/>
                <w:noProof/>
                <w:color w:val="BF4E14" w:themeColor="accent2" w:themeShade="BF"/>
                <w:sz w:val="20"/>
                <w:szCs w:val="20"/>
                <w:lang w:val="en-US"/>
              </w:rPr>
              <w:t xml:space="preserve"> </w:t>
            </w:r>
            <w:r w:rsidRPr="002371C3">
              <w:rPr>
                <w:rFonts w:ascii="Poppins" w:hAnsi="Poppins" w:cs="Poppins"/>
                <w:b/>
                <w:bCs/>
                <w:noProof/>
                <w:color w:val="BF4E14" w:themeColor="accent2" w:themeShade="BF"/>
                <w:sz w:val="20"/>
                <w:szCs w:val="20"/>
                <w:lang w:val="en-US"/>
              </w:rPr>
              <w:t>Existing strict pricing rules prioritise short-term cost-cutting over market adaptability, contributing to market consolidation in European regions.</w:t>
            </w:r>
          </w:p>
          <w:p w14:paraId="66CB3A62" w14:textId="14754ED8" w:rsidR="00C0352A" w:rsidRPr="00AB58A7" w:rsidRDefault="00C0352A" w:rsidP="00AB58A7">
            <w:pPr>
              <w:ind w:left="-169" w:right="-217"/>
              <w:jc w:val="both"/>
              <w:rPr>
                <w:rStyle w:val="normaltextrun"/>
                <w:rFonts w:ascii="Poppins" w:hAnsi="Poppins" w:cs="Poppins"/>
                <w:b/>
                <w:bCs/>
                <w:noProof/>
                <w:color w:val="BF4E14" w:themeColor="accent2" w:themeShade="BF"/>
                <w:sz w:val="20"/>
                <w:szCs w:val="20"/>
                <w:lang w:val="en-US"/>
              </w:rPr>
            </w:pPr>
          </w:p>
        </w:tc>
      </w:tr>
      <w:tr w:rsidR="00C65CA0" w:rsidRPr="00F45D86" w14:paraId="4BB53C30" w14:textId="77777777" w:rsidTr="00AB58A7">
        <w:trPr>
          <w:gridAfter w:val="2"/>
          <w:wAfter w:w="112" w:type="dxa"/>
          <w:trHeight w:val="32"/>
        </w:trPr>
        <w:tc>
          <w:tcPr>
            <w:tcW w:w="9771" w:type="dxa"/>
            <w:gridSpan w:val="4"/>
            <w:shd w:val="clear" w:color="auto" w:fill="595959" w:themeFill="text1" w:themeFillTint="A6"/>
          </w:tcPr>
          <w:p w14:paraId="144C3C62" w14:textId="77777777" w:rsidR="00C65CA0" w:rsidRPr="00F45D86" w:rsidRDefault="00C65CA0" w:rsidP="00922A5D">
            <w:pPr>
              <w:jc w:val="center"/>
              <w:rPr>
                <w:rStyle w:val="normaltextrun"/>
                <w:rFonts w:ascii="Poppins" w:hAnsi="Poppins" w:cs="Poppins"/>
                <w:sz w:val="20"/>
                <w:szCs w:val="20"/>
              </w:rPr>
            </w:pPr>
            <w:r w:rsidRPr="00D036C6">
              <w:rPr>
                <w:rStyle w:val="normaltextrun"/>
                <w:rFonts w:ascii="Poppins" w:hAnsi="Poppins" w:cs="Poppins"/>
                <w:b/>
                <w:bCs/>
                <w:color w:val="FFFFFF" w:themeColor="background1"/>
                <w:sz w:val="20"/>
                <w:szCs w:val="20"/>
                <w:lang w:val="en-US"/>
              </w:rPr>
              <w:t>A</w:t>
            </w:r>
            <w:r w:rsidRPr="00D036C6">
              <w:rPr>
                <w:rStyle w:val="normaltextrun"/>
                <w:rFonts w:ascii="Poppins" w:hAnsi="Poppins" w:cs="Poppins"/>
                <w:b/>
                <w:bCs/>
                <w:color w:val="FFFFFF" w:themeColor="background1"/>
                <w:sz w:val="20"/>
                <w:szCs w:val="20"/>
              </w:rPr>
              <w:t>CTIONS</w:t>
            </w:r>
            <w:r w:rsidRPr="00D036C6">
              <w:rPr>
                <w:rStyle w:val="normaltextrun"/>
                <w:rFonts w:ascii="Poppins" w:hAnsi="Poppins" w:cs="Poppins"/>
                <w:bCs/>
                <w:color w:val="FFFFFF" w:themeColor="background1"/>
                <w:sz w:val="20"/>
                <w:szCs w:val="20"/>
              </w:rPr>
              <w:t xml:space="preserve"> </w:t>
            </w:r>
            <w:r w:rsidRPr="00D036C6">
              <w:rPr>
                <w:rStyle w:val="normaltextrun"/>
                <w:rFonts w:ascii="Poppins" w:hAnsi="Poppins" w:cs="Poppins"/>
                <w:b/>
                <w:bCs/>
                <w:color w:val="FFFFFF" w:themeColor="background1"/>
                <w:sz w:val="20"/>
                <w:szCs w:val="20"/>
              </w:rPr>
              <w:t>NEEDED</w:t>
            </w:r>
          </w:p>
        </w:tc>
      </w:tr>
      <w:tr w:rsidR="00C65CA0" w:rsidRPr="00F45D86" w14:paraId="0DC938AA" w14:textId="77777777" w:rsidTr="00CD6F52">
        <w:trPr>
          <w:gridAfter w:val="2"/>
          <w:wAfter w:w="112" w:type="dxa"/>
          <w:trHeight w:val="300"/>
        </w:trPr>
        <w:tc>
          <w:tcPr>
            <w:tcW w:w="4635" w:type="dxa"/>
            <w:shd w:val="clear" w:color="auto" w:fill="E9F5FB"/>
            <w:tcMar>
              <w:top w:w="164" w:type="dxa"/>
              <w:bottom w:w="164" w:type="dxa"/>
            </w:tcMar>
          </w:tcPr>
          <w:p w14:paraId="02D2ED4F" w14:textId="77777777" w:rsidR="00C65CA0" w:rsidRPr="00F45D86" w:rsidRDefault="00C65CA0" w:rsidP="009A37CE">
            <w:pPr>
              <w:spacing w:line="260" w:lineRule="exact"/>
              <w:rPr>
                <w:rFonts w:ascii="Poppins" w:hAnsi="Poppins" w:cs="Poppins"/>
                <w:noProof/>
                <w:sz w:val="20"/>
                <w:szCs w:val="20"/>
                <w:lang w:val="en-US"/>
              </w:rPr>
            </w:pPr>
            <w:r w:rsidRPr="00F45D86">
              <w:rPr>
                <w:rFonts w:ascii="Poppins" w:hAnsi="Poppins" w:cs="Poppins"/>
                <w:b/>
                <w:bCs/>
                <w:noProof/>
                <w:sz w:val="20"/>
                <w:szCs w:val="20"/>
                <w:lang w:val="en-US"/>
              </w:rPr>
              <w:t>Ensure</w:t>
            </w:r>
            <w:r w:rsidRPr="00F45D86">
              <w:rPr>
                <w:rFonts w:ascii="Poppins" w:hAnsi="Poppins" w:cs="Poppins"/>
                <w:noProof/>
                <w:sz w:val="20"/>
                <w:szCs w:val="20"/>
                <w:lang w:val="en-US"/>
              </w:rPr>
              <w:t xml:space="preserve"> </w:t>
            </w:r>
            <w:r w:rsidRPr="00F45D86">
              <w:rPr>
                <w:rFonts w:ascii="Poppins" w:hAnsi="Poppins" w:cs="Poppins"/>
                <w:b/>
                <w:sz w:val="20"/>
                <w:szCs w:val="20"/>
                <w:lang w:val="en-US"/>
              </w:rPr>
              <w:t xml:space="preserve">predictable and sustainable (regulated) market environments </w:t>
            </w:r>
            <w:r w:rsidRPr="00F45D86">
              <w:rPr>
                <w:rFonts w:ascii="Poppins" w:hAnsi="Poppins" w:cs="Poppins"/>
                <w:noProof/>
                <w:sz w:val="20"/>
                <w:szCs w:val="20"/>
                <w:lang w:val="en-US"/>
              </w:rPr>
              <w:t>that would increase the number of manufacturers in the market and thereby reduce the risk of medicine shortages.</w:t>
            </w:r>
          </w:p>
          <w:p w14:paraId="70E6AA71" w14:textId="77777777" w:rsidR="00C65CA0" w:rsidRPr="00F45D86" w:rsidRDefault="00C65CA0" w:rsidP="009A37CE">
            <w:pPr>
              <w:spacing w:line="260" w:lineRule="exact"/>
              <w:rPr>
                <w:rFonts w:ascii="Poppins" w:hAnsi="Poppins" w:cs="Poppins"/>
                <w:noProof/>
                <w:sz w:val="20"/>
                <w:szCs w:val="20"/>
                <w:lang w:val="en-US"/>
              </w:rPr>
            </w:pPr>
          </w:p>
          <w:p w14:paraId="5C259A7A" w14:textId="77777777" w:rsidR="00C65CA0" w:rsidRPr="00F45D86" w:rsidRDefault="00C65CA0" w:rsidP="009A37CE">
            <w:pPr>
              <w:spacing w:line="260" w:lineRule="exact"/>
              <w:rPr>
                <w:rStyle w:val="normaltextrun"/>
                <w:rFonts w:ascii="Poppins" w:hAnsi="Poppins" w:cs="Poppins"/>
                <w:sz w:val="20"/>
                <w:szCs w:val="20"/>
                <w:lang w:val="en-US"/>
              </w:rPr>
            </w:pPr>
          </w:p>
        </w:tc>
        <w:tc>
          <w:tcPr>
            <w:tcW w:w="5136" w:type="dxa"/>
            <w:gridSpan w:val="3"/>
            <w:shd w:val="clear" w:color="auto" w:fill="ECF9E7"/>
            <w:tcMar>
              <w:top w:w="164" w:type="dxa"/>
              <w:bottom w:w="164" w:type="dxa"/>
            </w:tcMar>
          </w:tcPr>
          <w:p w14:paraId="179D6F72" w14:textId="23A1A49B" w:rsidR="00C65CA0" w:rsidRPr="00F45D86" w:rsidRDefault="00C65CA0" w:rsidP="00C0352A">
            <w:pPr>
              <w:spacing w:line="260" w:lineRule="exact"/>
              <w:rPr>
                <w:rStyle w:val="normaltextrun"/>
                <w:rFonts w:ascii="Poppins" w:hAnsi="Poppins" w:cs="Poppins"/>
                <w:noProof/>
                <w:sz w:val="20"/>
                <w:szCs w:val="20"/>
                <w:lang w:val="en-US"/>
              </w:rPr>
            </w:pPr>
            <w:r w:rsidRPr="00F45D86">
              <w:rPr>
                <w:rFonts w:ascii="Poppins" w:hAnsi="Poppins" w:cs="Poppins"/>
                <w:b/>
                <w:bCs/>
                <w:noProof/>
                <w:sz w:val="20"/>
                <w:szCs w:val="20"/>
                <w:lang w:val="en-US"/>
              </w:rPr>
              <w:t>Adjust</w:t>
            </w:r>
            <w:r w:rsidRPr="00F45D86">
              <w:rPr>
                <w:rFonts w:ascii="Poppins" w:hAnsi="Poppins" w:cs="Poppins"/>
                <w:b/>
                <w:sz w:val="20"/>
                <w:szCs w:val="20"/>
                <w:lang w:val="en-US"/>
              </w:rPr>
              <w:t xml:space="preserve"> existing national procurement frameworks</w:t>
            </w:r>
            <w:r w:rsidRPr="00F45D86">
              <w:rPr>
                <w:rFonts w:ascii="Poppins" w:hAnsi="Poppins" w:cs="Poppins"/>
                <w:noProof/>
                <w:sz w:val="20"/>
                <w:szCs w:val="20"/>
                <w:lang w:val="en-US"/>
              </w:rPr>
              <w:t xml:space="preserve"> to create healthy competition and improve the design of tenders to meet objectives </w:t>
            </w:r>
            <w:r w:rsidRPr="00F45D86">
              <w:rPr>
                <w:rFonts w:ascii="Poppins" w:hAnsi="Poppins" w:cs="Poppins"/>
                <w:b/>
                <w:sz w:val="20"/>
                <w:szCs w:val="20"/>
                <w:lang w:val="en-US"/>
              </w:rPr>
              <w:t>beyond securing the lowest price</w:t>
            </w:r>
            <w:r w:rsidRPr="00F45D86">
              <w:rPr>
                <w:rFonts w:ascii="Poppins" w:hAnsi="Poppins" w:cs="Poppins"/>
                <w:noProof/>
                <w:sz w:val="20"/>
                <w:szCs w:val="20"/>
                <w:lang w:val="en-US"/>
              </w:rPr>
              <w:t>, by awarding multiple winner tenders, introducing criteria beyond price, allowing for sufficient lead times, accurate volume estimates and guarantees.</w:t>
            </w:r>
          </w:p>
        </w:tc>
      </w:tr>
      <w:tr w:rsidR="00C65CA0" w:rsidRPr="00F45D86" w14:paraId="31A8FD0C" w14:textId="77777777" w:rsidTr="00CD6F52">
        <w:trPr>
          <w:gridAfter w:val="2"/>
          <w:wAfter w:w="112" w:type="dxa"/>
          <w:trHeight w:val="200"/>
        </w:trPr>
        <w:tc>
          <w:tcPr>
            <w:tcW w:w="4635" w:type="dxa"/>
            <w:shd w:val="clear" w:color="auto" w:fill="FCF4DC"/>
            <w:tcMar>
              <w:top w:w="164" w:type="dxa"/>
              <w:bottom w:w="164" w:type="dxa"/>
            </w:tcMar>
          </w:tcPr>
          <w:p w14:paraId="4F0D9CE7" w14:textId="45BDF660" w:rsidR="00C65CA0" w:rsidRPr="00F45D86" w:rsidRDefault="00C65CA0" w:rsidP="00C0352A">
            <w:pPr>
              <w:spacing w:line="260" w:lineRule="exact"/>
              <w:rPr>
                <w:rStyle w:val="normaltextrun"/>
                <w:rFonts w:ascii="Poppins" w:hAnsi="Poppins" w:cs="Poppins"/>
                <w:noProof/>
                <w:sz w:val="20"/>
                <w:szCs w:val="20"/>
                <w:lang w:val="en-US"/>
              </w:rPr>
            </w:pPr>
            <w:r w:rsidRPr="00F45D86">
              <w:rPr>
                <w:rFonts w:ascii="Poppins" w:hAnsi="Poppins" w:cs="Poppins"/>
                <w:b/>
                <w:bCs/>
                <w:noProof/>
                <w:sz w:val="20"/>
                <w:szCs w:val="20"/>
                <w:lang w:val="en-US"/>
              </w:rPr>
              <w:t>Implement</w:t>
            </w:r>
            <w:r w:rsidRPr="00F45D86">
              <w:rPr>
                <w:rFonts w:ascii="Poppins" w:hAnsi="Poppins" w:cs="Poppins"/>
                <w:noProof/>
                <w:sz w:val="20"/>
                <w:szCs w:val="20"/>
                <w:lang w:val="en-US"/>
              </w:rPr>
              <w:t xml:space="preserve"> </w:t>
            </w:r>
            <w:r w:rsidRPr="00F45D86">
              <w:rPr>
                <w:rFonts w:ascii="Poppins" w:hAnsi="Poppins" w:cs="Poppins"/>
                <w:b/>
                <w:bCs/>
                <w:noProof/>
                <w:sz w:val="20"/>
                <w:szCs w:val="20"/>
                <w:lang w:val="en-US"/>
              </w:rPr>
              <w:t>new sustainable pricing and reimbursement models</w:t>
            </w:r>
            <w:r w:rsidRPr="00F45D86">
              <w:rPr>
                <w:rFonts w:ascii="Poppins" w:hAnsi="Poppins" w:cs="Poppins"/>
                <w:noProof/>
                <w:sz w:val="20"/>
                <w:szCs w:val="20"/>
                <w:lang w:val="en-US"/>
              </w:rPr>
              <w:t xml:space="preserve"> for generic medicines that ensure healthy market competition, allowing companies to adjust prices based on inflation.</w:t>
            </w:r>
          </w:p>
        </w:tc>
        <w:tc>
          <w:tcPr>
            <w:tcW w:w="5136" w:type="dxa"/>
            <w:gridSpan w:val="3"/>
            <w:shd w:val="clear" w:color="auto" w:fill="FCEDE4"/>
            <w:tcMar>
              <w:top w:w="164" w:type="dxa"/>
              <w:bottom w:w="164" w:type="dxa"/>
            </w:tcMar>
          </w:tcPr>
          <w:p w14:paraId="0B82BD68" w14:textId="5B076516" w:rsidR="00C65CA0" w:rsidRPr="00F45D86" w:rsidRDefault="00C65CA0" w:rsidP="00C0352A">
            <w:pPr>
              <w:spacing w:line="260" w:lineRule="exact"/>
              <w:rPr>
                <w:rStyle w:val="normaltextrun"/>
                <w:rFonts w:ascii="Poppins" w:hAnsi="Poppins" w:cs="Poppins"/>
                <w:sz w:val="20"/>
                <w:szCs w:val="20"/>
                <w:lang w:val="en-US"/>
              </w:rPr>
            </w:pPr>
            <w:r w:rsidRPr="00F45D86">
              <w:rPr>
                <w:rFonts w:ascii="Poppins" w:hAnsi="Poppins" w:cs="Poppins"/>
                <w:b/>
                <w:bCs/>
                <w:noProof/>
                <w:sz w:val="20"/>
                <w:szCs w:val="20"/>
                <w:lang w:val="en-US"/>
              </w:rPr>
              <w:t>Revise and adjust the application of national cost containment measures</w:t>
            </w:r>
            <w:r w:rsidRPr="00F45D86">
              <w:rPr>
                <w:rFonts w:ascii="Poppins" w:hAnsi="Poppins" w:cs="Poppins"/>
                <w:noProof/>
                <w:sz w:val="20"/>
                <w:szCs w:val="20"/>
                <w:lang w:val="en-US"/>
              </w:rPr>
              <w:t xml:space="preserve"> that discourage generic medicine manufacturers from entering or staying on the market.</w:t>
            </w:r>
          </w:p>
        </w:tc>
      </w:tr>
      <w:tr w:rsidR="00C65CA0" w:rsidRPr="00F45D86" w14:paraId="7873C9B7" w14:textId="77777777" w:rsidTr="00AB58A7">
        <w:trPr>
          <w:gridAfter w:val="2"/>
          <w:wAfter w:w="112" w:type="dxa"/>
          <w:trHeight w:val="65"/>
        </w:trPr>
        <w:tc>
          <w:tcPr>
            <w:tcW w:w="9771" w:type="dxa"/>
            <w:gridSpan w:val="4"/>
          </w:tcPr>
          <w:p w14:paraId="79F6E755" w14:textId="77777777" w:rsidR="00C0352A" w:rsidRDefault="00C0352A" w:rsidP="00D036C6">
            <w:pPr>
              <w:ind w:left="-211" w:right="-217"/>
              <w:jc w:val="both"/>
              <w:rPr>
                <w:rFonts w:ascii="Poppins" w:hAnsi="Poppins" w:cs="Poppins"/>
                <w:noProof/>
                <w:sz w:val="20"/>
                <w:szCs w:val="20"/>
                <w:lang w:val="en-US"/>
              </w:rPr>
            </w:pPr>
          </w:p>
          <w:p w14:paraId="1F2F0CF4" w14:textId="719B9D85" w:rsidR="00C65CA0" w:rsidRDefault="00C65CA0" w:rsidP="00D036C6">
            <w:pPr>
              <w:ind w:left="-211" w:right="-217"/>
              <w:jc w:val="both"/>
              <w:rPr>
                <w:rFonts w:ascii="Poppins" w:hAnsi="Poppins" w:cs="Poppins"/>
                <w:noProof/>
                <w:sz w:val="20"/>
                <w:szCs w:val="20"/>
                <w:lang w:val="en-US"/>
              </w:rPr>
            </w:pPr>
            <w:r w:rsidRPr="00F45D86">
              <w:rPr>
                <w:rFonts w:ascii="Poppins" w:hAnsi="Poppins" w:cs="Poppins"/>
                <w:noProof/>
                <w:sz w:val="20"/>
                <w:szCs w:val="20"/>
                <w:lang w:val="en-US"/>
              </w:rPr>
              <w:t xml:space="preserve">To address these issues effectively, </w:t>
            </w:r>
            <w:r w:rsidRPr="00F45D86">
              <w:rPr>
                <w:rFonts w:ascii="Poppins" w:hAnsi="Poppins" w:cs="Poppins"/>
                <w:b/>
                <w:bCs/>
                <w:noProof/>
                <w:sz w:val="20"/>
                <w:szCs w:val="20"/>
                <w:lang w:val="en-US"/>
              </w:rPr>
              <w:t>sustainable pricing and a reimbursement environment</w:t>
            </w:r>
            <w:r w:rsidRPr="00F45D86">
              <w:rPr>
                <w:rFonts w:ascii="Poppins" w:hAnsi="Poppins" w:cs="Poppins"/>
                <w:noProof/>
                <w:sz w:val="20"/>
                <w:szCs w:val="20"/>
                <w:lang w:val="en-US"/>
              </w:rPr>
              <w:t xml:space="preserve"> that </w:t>
            </w:r>
            <w:r w:rsidRPr="00F45D86">
              <w:rPr>
                <w:rFonts w:ascii="Poppins" w:hAnsi="Poppins" w:cs="Poppins"/>
                <w:b/>
                <w:bCs/>
                <w:noProof/>
                <w:sz w:val="20"/>
                <w:szCs w:val="20"/>
                <w:lang w:val="en-US"/>
              </w:rPr>
              <w:t xml:space="preserve">attracts more manufacturers </w:t>
            </w:r>
            <w:r w:rsidRPr="00F45D86">
              <w:rPr>
                <w:rFonts w:ascii="Poppins" w:hAnsi="Poppins" w:cs="Poppins"/>
                <w:noProof/>
                <w:sz w:val="20"/>
                <w:szCs w:val="20"/>
                <w:lang w:val="en-US"/>
              </w:rPr>
              <w:t>to foster a resilient supply chain is needed.</w:t>
            </w:r>
          </w:p>
          <w:p w14:paraId="7056F14E" w14:textId="77777777" w:rsidR="00C0352A" w:rsidRDefault="00C0352A" w:rsidP="00D036C6">
            <w:pPr>
              <w:ind w:left="-211" w:right="-217"/>
              <w:jc w:val="both"/>
              <w:rPr>
                <w:rFonts w:ascii="Poppins" w:hAnsi="Poppins" w:cs="Poppins"/>
                <w:noProof/>
                <w:sz w:val="20"/>
                <w:szCs w:val="20"/>
                <w:lang w:val="en-US"/>
              </w:rPr>
            </w:pPr>
          </w:p>
          <w:p w14:paraId="4E97FDD4" w14:textId="77777777" w:rsidR="00C0352A" w:rsidRDefault="00C0352A" w:rsidP="00D036C6">
            <w:pPr>
              <w:ind w:left="-211" w:right="-217"/>
              <w:jc w:val="both"/>
              <w:rPr>
                <w:rFonts w:ascii="Poppins" w:hAnsi="Poppins" w:cs="Poppins"/>
                <w:noProof/>
                <w:sz w:val="20"/>
                <w:szCs w:val="20"/>
                <w:lang w:val="en-US"/>
              </w:rPr>
            </w:pPr>
          </w:p>
          <w:p w14:paraId="23D4438E" w14:textId="77777777" w:rsidR="00C0352A" w:rsidRDefault="00C0352A" w:rsidP="00D036C6">
            <w:pPr>
              <w:ind w:left="-211" w:right="-217"/>
              <w:jc w:val="both"/>
              <w:rPr>
                <w:rFonts w:ascii="Poppins" w:hAnsi="Poppins" w:cs="Poppins"/>
                <w:noProof/>
                <w:sz w:val="20"/>
                <w:szCs w:val="20"/>
                <w:lang w:val="en-US"/>
              </w:rPr>
            </w:pPr>
          </w:p>
          <w:p w14:paraId="2FE7CC8F" w14:textId="77777777" w:rsidR="002768E4" w:rsidRDefault="002768E4" w:rsidP="00D036C6">
            <w:pPr>
              <w:ind w:left="-211" w:right="-217"/>
              <w:jc w:val="both"/>
              <w:rPr>
                <w:rFonts w:ascii="Poppins" w:hAnsi="Poppins" w:cs="Poppins"/>
                <w:noProof/>
                <w:sz w:val="20"/>
                <w:szCs w:val="20"/>
                <w:lang w:val="en-US"/>
              </w:rPr>
            </w:pPr>
          </w:p>
          <w:p w14:paraId="7F6DD1EE" w14:textId="77777777" w:rsidR="002768E4" w:rsidRDefault="002768E4" w:rsidP="00D036C6">
            <w:pPr>
              <w:ind w:left="-211" w:right="-217"/>
              <w:jc w:val="both"/>
              <w:rPr>
                <w:rFonts w:ascii="Poppins" w:hAnsi="Poppins" w:cs="Poppins"/>
                <w:noProof/>
                <w:sz w:val="20"/>
                <w:szCs w:val="20"/>
                <w:lang w:val="en-US"/>
              </w:rPr>
            </w:pPr>
          </w:p>
          <w:p w14:paraId="45CC988A" w14:textId="77777777" w:rsidR="002768E4" w:rsidRDefault="002768E4" w:rsidP="002768E4">
            <w:pPr>
              <w:ind w:right="-217"/>
              <w:jc w:val="both"/>
              <w:rPr>
                <w:rFonts w:ascii="Poppins" w:hAnsi="Poppins" w:cs="Poppins"/>
                <w:noProof/>
                <w:sz w:val="20"/>
                <w:szCs w:val="20"/>
                <w:lang w:val="en-US"/>
              </w:rPr>
            </w:pPr>
          </w:p>
          <w:p w14:paraId="51C7C67D" w14:textId="77777777" w:rsidR="000A66CD" w:rsidRDefault="000A66CD" w:rsidP="00D036C6">
            <w:pPr>
              <w:ind w:left="-211" w:right="-217"/>
              <w:jc w:val="both"/>
              <w:rPr>
                <w:rFonts w:ascii="Poppins" w:hAnsi="Poppins" w:cs="Poppins"/>
                <w:noProof/>
                <w:sz w:val="20"/>
                <w:szCs w:val="20"/>
                <w:lang w:val="en-US"/>
              </w:rPr>
            </w:pPr>
          </w:p>
          <w:p w14:paraId="14766BC0" w14:textId="77777777" w:rsidR="000A66CD" w:rsidRDefault="000A66CD" w:rsidP="00D036C6">
            <w:pPr>
              <w:ind w:left="-211" w:right="-217"/>
              <w:jc w:val="both"/>
              <w:rPr>
                <w:rFonts w:ascii="Poppins" w:hAnsi="Poppins" w:cs="Poppins"/>
                <w:noProof/>
                <w:sz w:val="20"/>
                <w:szCs w:val="20"/>
                <w:lang w:val="en-US"/>
              </w:rPr>
            </w:pPr>
          </w:p>
          <w:p w14:paraId="6B10A416" w14:textId="77777777" w:rsidR="00C65CA0" w:rsidRPr="00F45D86" w:rsidRDefault="00C65CA0" w:rsidP="00922A5D">
            <w:pPr>
              <w:jc w:val="both"/>
              <w:rPr>
                <w:rFonts w:ascii="Poppins" w:hAnsi="Poppins" w:cs="Poppins"/>
                <w:noProof/>
                <w:sz w:val="20"/>
                <w:szCs w:val="20"/>
                <w:lang w:val="en-US"/>
              </w:rPr>
            </w:pPr>
          </w:p>
        </w:tc>
      </w:tr>
      <w:tr w:rsidR="00C65CA0" w:rsidRPr="00F45D86" w14:paraId="69A8F982" w14:textId="77777777" w:rsidTr="00AB58A7">
        <w:trPr>
          <w:gridAfter w:val="2"/>
          <w:wAfter w:w="112" w:type="dxa"/>
          <w:trHeight w:val="31"/>
        </w:trPr>
        <w:tc>
          <w:tcPr>
            <w:tcW w:w="9771" w:type="dxa"/>
            <w:gridSpan w:val="4"/>
          </w:tcPr>
          <w:p w14:paraId="7A2146E0" w14:textId="4C99E1FE" w:rsidR="00C65CA0" w:rsidRPr="00D036C6" w:rsidRDefault="009A37CE" w:rsidP="00CD6F52">
            <w:pPr>
              <w:ind w:left="-211" w:right="-189"/>
              <w:rPr>
                <w:rStyle w:val="normaltextrun"/>
                <w:rFonts w:ascii="Poppins" w:hAnsi="Poppins" w:cs="Poppins"/>
                <w:sz w:val="32"/>
                <w:szCs w:val="32"/>
                <w:lang w:val="en-US"/>
              </w:rPr>
            </w:pPr>
            <w:r w:rsidRPr="00CD6F52">
              <w:rPr>
                <w:rFonts w:ascii="Poppins" w:hAnsi="Poppins" w:cs="Poppins"/>
                <w:noProof/>
                <w:color w:val="CC6600"/>
                <w:sz w:val="20"/>
                <w:szCs w:val="20"/>
              </w:rPr>
              <w:lastRenderedPageBreak/>
              <w:drawing>
                <wp:anchor distT="0" distB="0" distL="114300" distR="114300" simplePos="0" relativeHeight="251724805" behindDoc="0" locked="0" layoutInCell="1" allowOverlap="1" wp14:anchorId="0775EDB7" wp14:editId="617A0E7E">
                  <wp:simplePos x="0" y="0"/>
                  <wp:positionH relativeFrom="margin">
                    <wp:posOffset>-140335</wp:posOffset>
                  </wp:positionH>
                  <wp:positionV relativeFrom="paragraph">
                    <wp:posOffset>105</wp:posOffset>
                  </wp:positionV>
                  <wp:extent cx="842010" cy="741680"/>
                  <wp:effectExtent l="0" t="0" r="0" b="1270"/>
                  <wp:wrapSquare wrapText="bothSides"/>
                  <wp:docPr id="2021787113" name="Imagen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21787113" name="Imagen 26"/>
                          <pic:cNvPicPr>
                            <a:picLocks noChangeAspect="1" noChangeArrowheads="1"/>
                          </pic:cNvPicPr>
                        </pic:nvPicPr>
                        <pic:blipFill rotWithShape="1">
                          <a:blip r:embed="rId14" cstate="print">
                            <a:extLst>
                              <a:ext uri="{28A0092B-C50C-407E-A947-70E740481C1C}">
                                <a14:useLocalDpi xmlns:a14="http://schemas.microsoft.com/office/drawing/2010/main" val="0"/>
                              </a:ext>
                            </a:extLst>
                          </a:blip>
                          <a:srcRect t="3957" b="7955"/>
                          <a:stretch>
                            <a:fillRect/>
                          </a:stretch>
                        </pic:blipFill>
                        <pic:spPr bwMode="auto">
                          <a:xfrm>
                            <a:off x="0" y="0"/>
                            <a:ext cx="842010" cy="741680"/>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00C65CA0" w:rsidRPr="00CD6F52">
              <w:rPr>
                <w:rFonts w:ascii="Poppins" w:hAnsi="Poppins" w:cs="Poppins"/>
                <w:b/>
                <w:bCs/>
                <w:noProof/>
                <w:color w:val="CC6600"/>
                <w:sz w:val="32"/>
                <w:szCs w:val="32"/>
                <w:lang w:val="en-US"/>
              </w:rPr>
              <w:t>Enabling European solidarity and voluntary stock sharing to manage shortages more efficiently</w:t>
            </w:r>
          </w:p>
        </w:tc>
      </w:tr>
      <w:tr w:rsidR="00C65CA0" w:rsidRPr="00F45D86" w14:paraId="6C55FE0A" w14:textId="77777777" w:rsidTr="00AB58A7">
        <w:trPr>
          <w:gridAfter w:val="2"/>
          <w:wAfter w:w="112" w:type="dxa"/>
          <w:trHeight w:val="133"/>
        </w:trPr>
        <w:tc>
          <w:tcPr>
            <w:tcW w:w="9771" w:type="dxa"/>
            <w:gridSpan w:val="4"/>
          </w:tcPr>
          <w:p w14:paraId="56894CD9" w14:textId="4082B0A8" w:rsidR="00C65CA0" w:rsidRPr="00F45D86" w:rsidRDefault="00C65CA0" w:rsidP="00997288">
            <w:pPr>
              <w:ind w:left="-211" w:right="-217"/>
              <w:jc w:val="both"/>
              <w:rPr>
                <w:rFonts w:ascii="Poppins" w:hAnsi="Poppins" w:cs="Poppins"/>
                <w:noProof/>
                <w:sz w:val="20"/>
                <w:szCs w:val="20"/>
                <w:lang w:val="en-US"/>
              </w:rPr>
            </w:pPr>
            <w:r w:rsidRPr="00F45D86">
              <w:rPr>
                <w:rFonts w:ascii="Poppins" w:hAnsi="Poppins" w:cs="Poppins"/>
                <w:noProof/>
                <w:sz w:val="20"/>
                <w:szCs w:val="20"/>
                <w:lang w:val="en-US"/>
              </w:rPr>
              <w:t>Most shortages in the EU affect only one country, making voluntary reallocation of stocks the most effective and proportionate response. The proposed European Voluntary Solidarity Mechanism offers a coordinated alternative to fragmented national stockpiling strategies, reinforcing supply resilience and solidarity across Member States.</w:t>
            </w:r>
          </w:p>
        </w:tc>
      </w:tr>
      <w:tr w:rsidR="00C65CA0" w:rsidRPr="00F45D86" w14:paraId="5FE279F4" w14:textId="77777777" w:rsidTr="00AB58A7">
        <w:trPr>
          <w:gridAfter w:val="2"/>
          <w:wAfter w:w="112" w:type="dxa"/>
          <w:trHeight w:val="69"/>
        </w:trPr>
        <w:tc>
          <w:tcPr>
            <w:tcW w:w="9771" w:type="dxa"/>
            <w:gridSpan w:val="4"/>
          </w:tcPr>
          <w:p w14:paraId="585F5CD2" w14:textId="77777777" w:rsidR="00C0352A" w:rsidRDefault="00C65CA0" w:rsidP="00AB58A7">
            <w:pPr>
              <w:ind w:left="-211" w:right="-217"/>
              <w:jc w:val="both"/>
              <w:rPr>
                <w:rFonts w:ascii="Poppins" w:hAnsi="Poppins" w:cs="Poppins"/>
                <w:b/>
                <w:bCs/>
                <w:noProof/>
                <w:color w:val="BF4E14" w:themeColor="accent2" w:themeShade="BF"/>
                <w:sz w:val="20"/>
                <w:szCs w:val="20"/>
                <w:lang w:val="en-US"/>
              </w:rPr>
            </w:pPr>
            <w:r w:rsidRPr="002371C3">
              <w:rPr>
                <w:rFonts w:ascii="Segoe UI Symbol" w:hAnsi="Segoe UI Symbol" w:cs="Segoe UI Symbol"/>
                <w:b/>
                <w:bCs/>
                <w:noProof/>
                <w:color w:val="BF4E14" w:themeColor="accent2" w:themeShade="BF"/>
                <w:sz w:val="20"/>
                <w:szCs w:val="20"/>
                <w:lang w:val="en-US"/>
              </w:rPr>
              <w:t>➔</w:t>
            </w:r>
            <w:r w:rsidR="005849DF" w:rsidRPr="002371C3">
              <w:rPr>
                <w:rFonts w:ascii="Poppins" w:hAnsi="Poppins" w:cs="Poppins"/>
                <w:b/>
                <w:bCs/>
                <w:noProof/>
                <w:color w:val="BF4E14" w:themeColor="accent2" w:themeShade="BF"/>
                <w:sz w:val="20"/>
                <w:szCs w:val="20"/>
                <w:lang w:val="en-US"/>
              </w:rPr>
              <w:t xml:space="preserve"> </w:t>
            </w:r>
            <w:r w:rsidRPr="002371C3">
              <w:rPr>
                <w:rFonts w:ascii="Poppins" w:hAnsi="Poppins" w:cs="Poppins"/>
                <w:b/>
                <w:bCs/>
                <w:noProof/>
                <w:color w:val="BF4E14" w:themeColor="accent2" w:themeShade="BF"/>
                <w:sz w:val="20"/>
                <w:szCs w:val="20"/>
                <w:lang w:val="en-US"/>
              </w:rPr>
              <w:t>The lack of coordinated stock visibility and reallocation mechanisms across Member States creates inefficiencies, hindering timely responses to shortages and increasing reliance on fragmented national stockpiling.</w:t>
            </w:r>
          </w:p>
          <w:p w14:paraId="241BF714" w14:textId="5D78D9A0" w:rsidR="00C65CA0" w:rsidRPr="00AB58A7" w:rsidRDefault="00C65CA0" w:rsidP="00AB58A7">
            <w:pPr>
              <w:ind w:left="-211" w:right="-217"/>
              <w:jc w:val="both"/>
              <w:rPr>
                <w:rStyle w:val="normaltextrun"/>
                <w:rFonts w:ascii="Poppins" w:hAnsi="Poppins" w:cs="Poppins"/>
                <w:b/>
                <w:bCs/>
                <w:noProof/>
                <w:color w:val="BF4E14" w:themeColor="accent2" w:themeShade="BF"/>
                <w:sz w:val="20"/>
                <w:szCs w:val="20"/>
                <w:lang w:val="en-US"/>
              </w:rPr>
            </w:pPr>
          </w:p>
        </w:tc>
      </w:tr>
      <w:tr w:rsidR="00C65CA0" w:rsidRPr="00F45D86" w14:paraId="1739693C" w14:textId="77777777" w:rsidTr="00AB58A7">
        <w:trPr>
          <w:gridAfter w:val="1"/>
          <w:wAfter w:w="98" w:type="dxa"/>
          <w:trHeight w:val="32"/>
        </w:trPr>
        <w:tc>
          <w:tcPr>
            <w:tcW w:w="9785" w:type="dxa"/>
            <w:gridSpan w:val="5"/>
            <w:shd w:val="clear" w:color="auto" w:fill="595959" w:themeFill="text1" w:themeFillTint="A6"/>
          </w:tcPr>
          <w:p w14:paraId="0E6D6E9E" w14:textId="77777777" w:rsidR="00C65CA0" w:rsidRPr="00F45D86" w:rsidRDefault="00C65CA0" w:rsidP="00922A5D">
            <w:pPr>
              <w:jc w:val="center"/>
              <w:rPr>
                <w:rStyle w:val="normaltextrun"/>
                <w:rFonts w:ascii="Poppins" w:hAnsi="Poppins" w:cs="Poppins"/>
                <w:sz w:val="20"/>
                <w:szCs w:val="20"/>
              </w:rPr>
            </w:pPr>
            <w:r w:rsidRPr="00D036C6">
              <w:rPr>
                <w:rStyle w:val="normaltextrun"/>
                <w:rFonts w:ascii="Poppins" w:hAnsi="Poppins" w:cs="Poppins"/>
                <w:b/>
                <w:bCs/>
                <w:color w:val="FFFFFF" w:themeColor="background1"/>
                <w:sz w:val="20"/>
                <w:szCs w:val="20"/>
                <w:lang w:val="en-US"/>
              </w:rPr>
              <w:t>A</w:t>
            </w:r>
            <w:r w:rsidRPr="00D036C6">
              <w:rPr>
                <w:rStyle w:val="normaltextrun"/>
                <w:rFonts w:ascii="Poppins" w:hAnsi="Poppins" w:cs="Poppins"/>
                <w:b/>
                <w:bCs/>
                <w:color w:val="FFFFFF" w:themeColor="background1"/>
                <w:sz w:val="20"/>
                <w:szCs w:val="20"/>
              </w:rPr>
              <w:t>CTIONS</w:t>
            </w:r>
            <w:r w:rsidRPr="00D036C6">
              <w:rPr>
                <w:rStyle w:val="normaltextrun"/>
                <w:rFonts w:ascii="Poppins" w:hAnsi="Poppins" w:cs="Poppins"/>
                <w:bCs/>
                <w:color w:val="FFFFFF" w:themeColor="background1"/>
                <w:sz w:val="20"/>
                <w:szCs w:val="20"/>
              </w:rPr>
              <w:t xml:space="preserve"> </w:t>
            </w:r>
            <w:r w:rsidRPr="00D036C6">
              <w:rPr>
                <w:rStyle w:val="normaltextrun"/>
                <w:rFonts w:ascii="Poppins" w:hAnsi="Poppins" w:cs="Poppins"/>
                <w:b/>
                <w:bCs/>
                <w:color w:val="FFFFFF" w:themeColor="background1"/>
                <w:sz w:val="20"/>
                <w:szCs w:val="20"/>
              </w:rPr>
              <w:t>NEEDED</w:t>
            </w:r>
          </w:p>
        </w:tc>
      </w:tr>
      <w:tr w:rsidR="00C65CA0" w:rsidRPr="00F45D86" w14:paraId="2F5BEA75" w14:textId="77777777" w:rsidTr="00CD6F52">
        <w:trPr>
          <w:gridAfter w:val="1"/>
          <w:wAfter w:w="98" w:type="dxa"/>
          <w:trHeight w:val="300"/>
        </w:trPr>
        <w:tc>
          <w:tcPr>
            <w:tcW w:w="5012" w:type="dxa"/>
            <w:gridSpan w:val="3"/>
            <w:shd w:val="clear" w:color="auto" w:fill="E9F5FB"/>
            <w:tcMar>
              <w:top w:w="164" w:type="dxa"/>
              <w:bottom w:w="164" w:type="dxa"/>
            </w:tcMar>
          </w:tcPr>
          <w:p w14:paraId="1086E15D" w14:textId="7FE34E99" w:rsidR="00C65CA0" w:rsidRPr="00F45D86" w:rsidRDefault="00C65CA0" w:rsidP="00CE3BDA">
            <w:pPr>
              <w:spacing w:line="260" w:lineRule="exact"/>
              <w:rPr>
                <w:rFonts w:ascii="Poppins" w:hAnsi="Poppins" w:cs="Poppins"/>
                <w:sz w:val="20"/>
                <w:szCs w:val="20"/>
                <w:lang w:val="en-US"/>
              </w:rPr>
            </w:pPr>
            <w:r w:rsidRPr="00F45D86">
              <w:rPr>
                <w:rFonts w:ascii="Poppins" w:hAnsi="Poppins" w:cs="Poppins"/>
                <w:b/>
                <w:bCs/>
                <w:sz w:val="20"/>
                <w:szCs w:val="20"/>
                <w:lang w:val="en-US"/>
              </w:rPr>
              <w:t>Leverage existing infrastructure (EMVS)</w:t>
            </w:r>
            <w:r w:rsidRPr="00F45D86">
              <w:rPr>
                <w:rFonts w:ascii="Poppins" w:hAnsi="Poppins" w:cs="Poppins"/>
                <w:sz w:val="20"/>
                <w:szCs w:val="20"/>
                <w:lang w:val="en-US"/>
              </w:rPr>
              <w:t xml:space="preserve"> to activate real-time, pack-level stock visibility across the EU. This would support earlier detection of imbalances and more efficient solidarity-based reallocation, without requiring new systems or high-cost investments from generic</w:t>
            </w:r>
            <w:r w:rsidR="00115B7A" w:rsidRPr="00F45D86">
              <w:rPr>
                <w:rFonts w:ascii="Poppins" w:hAnsi="Poppins" w:cs="Poppins"/>
                <w:sz w:val="20"/>
                <w:szCs w:val="20"/>
                <w:lang w:val="en-US"/>
              </w:rPr>
              <w:t xml:space="preserve"> medicine</w:t>
            </w:r>
            <w:r w:rsidRPr="00F45D86">
              <w:rPr>
                <w:rFonts w:ascii="Poppins" w:hAnsi="Poppins" w:cs="Poppins"/>
                <w:sz w:val="20"/>
                <w:szCs w:val="20"/>
                <w:lang w:val="en-US"/>
              </w:rPr>
              <w:t xml:space="preserve"> manufacturers.</w:t>
            </w:r>
          </w:p>
          <w:p w14:paraId="218079F7" w14:textId="77777777" w:rsidR="00C65CA0" w:rsidRPr="00F45D86" w:rsidRDefault="00C65CA0" w:rsidP="00CE3BDA">
            <w:pPr>
              <w:spacing w:line="260" w:lineRule="exact"/>
              <w:rPr>
                <w:rStyle w:val="normaltextrun"/>
                <w:rFonts w:ascii="Poppins" w:hAnsi="Poppins" w:cs="Poppins"/>
                <w:sz w:val="20"/>
                <w:szCs w:val="20"/>
                <w:lang w:val="en-US"/>
              </w:rPr>
            </w:pPr>
          </w:p>
        </w:tc>
        <w:tc>
          <w:tcPr>
            <w:tcW w:w="4773" w:type="dxa"/>
            <w:gridSpan w:val="2"/>
            <w:shd w:val="clear" w:color="auto" w:fill="ECF9E7"/>
            <w:tcMar>
              <w:top w:w="164" w:type="dxa"/>
              <w:bottom w:w="164" w:type="dxa"/>
            </w:tcMar>
          </w:tcPr>
          <w:p w14:paraId="58D3AFA7" w14:textId="602ECA3C" w:rsidR="00C65CA0" w:rsidRPr="00F45D86" w:rsidRDefault="00C65CA0" w:rsidP="00CE3BDA">
            <w:pPr>
              <w:spacing w:line="260" w:lineRule="exact"/>
              <w:rPr>
                <w:rFonts w:ascii="Poppins" w:hAnsi="Poppins" w:cs="Poppins"/>
                <w:sz w:val="20"/>
                <w:szCs w:val="20"/>
                <w:lang w:val="en-US"/>
              </w:rPr>
            </w:pPr>
            <w:r w:rsidRPr="00F45D86">
              <w:rPr>
                <w:rFonts w:ascii="Poppins" w:hAnsi="Poppins" w:cs="Poppins"/>
                <w:b/>
                <w:bCs/>
                <w:sz w:val="20"/>
                <w:szCs w:val="20"/>
                <w:lang w:val="en-US"/>
              </w:rPr>
              <w:t>Streamline cross-border movement</w:t>
            </w:r>
            <w:r w:rsidRPr="00F45D86">
              <w:rPr>
                <w:rFonts w:ascii="Poppins" w:hAnsi="Poppins" w:cs="Poppins"/>
                <w:sz w:val="20"/>
                <w:szCs w:val="20"/>
                <w:lang w:val="en-US"/>
              </w:rPr>
              <w:t xml:space="preserve"> by simplifying batch release, labelling, and packaging rules during emergency reallocations. This reduces delays and prevents the need for costly repackaging, particularly burdensome for low-margin generic medicines.</w:t>
            </w:r>
          </w:p>
          <w:p w14:paraId="4C0678FA" w14:textId="38FB1F20" w:rsidR="00C65CA0" w:rsidRPr="00F45D86" w:rsidRDefault="00C65CA0" w:rsidP="00CE3BDA">
            <w:pPr>
              <w:spacing w:line="260" w:lineRule="exact"/>
              <w:rPr>
                <w:rStyle w:val="normaltextrun"/>
                <w:rFonts w:ascii="Poppins" w:hAnsi="Poppins" w:cs="Poppins"/>
                <w:noProof/>
                <w:sz w:val="20"/>
                <w:szCs w:val="20"/>
                <w:lang w:val="en-US"/>
              </w:rPr>
            </w:pPr>
            <w:r w:rsidRPr="00F45D86">
              <w:rPr>
                <w:rStyle w:val="normaltextrun"/>
                <w:rFonts w:ascii="Poppins" w:hAnsi="Poppins" w:cs="Poppins"/>
                <w:noProof/>
                <w:sz w:val="20"/>
                <w:szCs w:val="20"/>
                <w:lang w:val="en-US"/>
              </w:rPr>
              <w:t>However, clear safeguards are needed to prevent reduced availability in lower-price countries or unintended market distortions.</w:t>
            </w:r>
          </w:p>
        </w:tc>
      </w:tr>
      <w:tr w:rsidR="00C65CA0" w:rsidRPr="00F45D86" w14:paraId="25B05066" w14:textId="77777777" w:rsidTr="00CD6F52">
        <w:trPr>
          <w:gridAfter w:val="1"/>
          <w:wAfter w:w="98" w:type="dxa"/>
          <w:trHeight w:val="200"/>
        </w:trPr>
        <w:tc>
          <w:tcPr>
            <w:tcW w:w="5012" w:type="dxa"/>
            <w:gridSpan w:val="3"/>
            <w:shd w:val="clear" w:color="auto" w:fill="FCF4DC"/>
            <w:tcMar>
              <w:top w:w="164" w:type="dxa"/>
              <w:bottom w:w="164" w:type="dxa"/>
            </w:tcMar>
          </w:tcPr>
          <w:p w14:paraId="743E69F6" w14:textId="044B707C" w:rsidR="00C65CA0" w:rsidRPr="00F45D86" w:rsidRDefault="00C65CA0" w:rsidP="00CE3BDA">
            <w:pPr>
              <w:spacing w:line="260" w:lineRule="exact"/>
              <w:rPr>
                <w:rStyle w:val="normaltextrun"/>
                <w:rFonts w:ascii="Poppins" w:hAnsi="Poppins" w:cs="Poppins"/>
                <w:noProof/>
                <w:sz w:val="20"/>
                <w:szCs w:val="20"/>
                <w:lang w:val="en-US"/>
              </w:rPr>
            </w:pPr>
            <w:r w:rsidRPr="00F45D86">
              <w:rPr>
                <w:rFonts w:ascii="Poppins" w:hAnsi="Poppins" w:cs="Poppins"/>
                <w:b/>
                <w:bCs/>
                <w:noProof/>
                <w:sz w:val="20"/>
                <w:szCs w:val="20"/>
                <w:lang w:val="en-US"/>
              </w:rPr>
              <w:t>Continuously collect real-time data on stock levels and demand via the EMVS.</w:t>
            </w:r>
            <w:r w:rsidRPr="00F45D86">
              <w:rPr>
                <w:rFonts w:ascii="Poppins" w:hAnsi="Poppins" w:cs="Poppins"/>
                <w:noProof/>
                <w:sz w:val="20"/>
                <w:szCs w:val="20"/>
                <w:lang w:val="en-US"/>
              </w:rPr>
              <w:t xml:space="preserve"> This ongoing monitoring would improve forecasting accuracy and enable proactive supply adjustments, helping to prevent shortages and optimise distribution across Member States.</w:t>
            </w:r>
          </w:p>
          <w:p w14:paraId="1973EBF2" w14:textId="7032A114" w:rsidR="00C65CA0" w:rsidRPr="00F45D86" w:rsidRDefault="00C65CA0" w:rsidP="00CE3BDA">
            <w:pPr>
              <w:spacing w:line="260" w:lineRule="exact"/>
              <w:rPr>
                <w:rStyle w:val="normaltextrun"/>
                <w:rFonts w:ascii="Poppins" w:hAnsi="Poppins" w:cs="Poppins"/>
                <w:noProof/>
                <w:sz w:val="20"/>
                <w:szCs w:val="20"/>
                <w:lang w:val="en-US"/>
              </w:rPr>
            </w:pPr>
          </w:p>
        </w:tc>
        <w:tc>
          <w:tcPr>
            <w:tcW w:w="4773" w:type="dxa"/>
            <w:gridSpan w:val="2"/>
            <w:shd w:val="clear" w:color="auto" w:fill="FCEDE4"/>
            <w:tcMar>
              <w:top w:w="164" w:type="dxa"/>
              <w:bottom w:w="164" w:type="dxa"/>
            </w:tcMar>
          </w:tcPr>
          <w:p w14:paraId="0F2F53D8" w14:textId="2130750E" w:rsidR="00C65CA0" w:rsidRPr="00F45D86" w:rsidRDefault="00C65CA0" w:rsidP="00CE3BDA">
            <w:pPr>
              <w:spacing w:line="260" w:lineRule="exact"/>
              <w:rPr>
                <w:rStyle w:val="normaltextrun"/>
                <w:rFonts w:ascii="Poppins" w:hAnsi="Poppins" w:cs="Poppins"/>
                <w:sz w:val="20"/>
                <w:szCs w:val="20"/>
                <w:lang w:val="en-US"/>
              </w:rPr>
            </w:pPr>
            <w:r w:rsidRPr="00F45D86">
              <w:rPr>
                <w:rFonts w:ascii="Poppins" w:hAnsi="Poppins" w:cs="Poppins"/>
                <w:b/>
                <w:bCs/>
                <w:sz w:val="20"/>
                <w:szCs w:val="20"/>
                <w:lang w:val="en-US"/>
              </w:rPr>
              <w:t>Ensure system interoperability (EMVS, SPOR, ESMP)</w:t>
            </w:r>
            <w:r w:rsidRPr="00F45D86">
              <w:rPr>
                <w:rFonts w:ascii="Poppins" w:hAnsi="Poppins" w:cs="Poppins"/>
                <w:sz w:val="20"/>
                <w:szCs w:val="20"/>
                <w:lang w:val="en-US"/>
              </w:rPr>
              <w:t xml:space="preserve"> through clear legal access rights and </w:t>
            </w:r>
            <w:proofErr w:type="spellStart"/>
            <w:r w:rsidRPr="00F45D86">
              <w:rPr>
                <w:rFonts w:ascii="Poppins" w:hAnsi="Poppins" w:cs="Poppins"/>
                <w:sz w:val="20"/>
                <w:szCs w:val="20"/>
                <w:lang w:val="en-US"/>
              </w:rPr>
              <w:t>harmonised</w:t>
            </w:r>
            <w:proofErr w:type="spellEnd"/>
            <w:r w:rsidRPr="00F45D86">
              <w:rPr>
                <w:rFonts w:ascii="Poppins" w:hAnsi="Poppins" w:cs="Poppins"/>
                <w:sz w:val="20"/>
                <w:szCs w:val="20"/>
                <w:lang w:val="en-US"/>
              </w:rPr>
              <w:t xml:space="preserve"> data exchange protocols. This empowers authorities and industry to make coordinated, data-driven decisions in real time - avoiding duplication and administrative burden for manufacturers, </w:t>
            </w:r>
            <w:proofErr w:type="spellStart"/>
            <w:r w:rsidRPr="00F45D86">
              <w:rPr>
                <w:rFonts w:ascii="Poppins" w:hAnsi="Poppins" w:cs="Poppins"/>
                <w:sz w:val="20"/>
                <w:szCs w:val="20"/>
                <w:lang w:val="en-US"/>
              </w:rPr>
              <w:t>prioriti</w:t>
            </w:r>
            <w:r w:rsidR="00996ADC" w:rsidRPr="00F45D86">
              <w:rPr>
                <w:rFonts w:ascii="Poppins" w:hAnsi="Poppins" w:cs="Poppins"/>
                <w:sz w:val="20"/>
                <w:szCs w:val="20"/>
                <w:lang w:val="en-US"/>
              </w:rPr>
              <w:t>s</w:t>
            </w:r>
            <w:r w:rsidRPr="00F45D86">
              <w:rPr>
                <w:rFonts w:ascii="Poppins" w:hAnsi="Poppins" w:cs="Poppins"/>
                <w:sz w:val="20"/>
                <w:szCs w:val="20"/>
                <w:lang w:val="en-US"/>
              </w:rPr>
              <w:t>ing</w:t>
            </w:r>
            <w:proofErr w:type="spellEnd"/>
            <w:r w:rsidRPr="00F45D86">
              <w:rPr>
                <w:rFonts w:ascii="Poppins" w:hAnsi="Poppins" w:cs="Poppins"/>
                <w:sz w:val="20"/>
                <w:szCs w:val="20"/>
                <w:lang w:val="en-US"/>
              </w:rPr>
              <w:t xml:space="preserve"> public health coordination and overcoming data silos.</w:t>
            </w:r>
          </w:p>
        </w:tc>
      </w:tr>
      <w:tr w:rsidR="00C65CA0" w:rsidRPr="00F45D86" w14:paraId="3363068B" w14:textId="77777777" w:rsidTr="00AB58A7">
        <w:trPr>
          <w:gridAfter w:val="1"/>
          <w:wAfter w:w="98" w:type="dxa"/>
          <w:trHeight w:val="65"/>
        </w:trPr>
        <w:tc>
          <w:tcPr>
            <w:tcW w:w="9785" w:type="dxa"/>
            <w:gridSpan w:val="5"/>
          </w:tcPr>
          <w:p w14:paraId="11E164AA" w14:textId="0041BA34" w:rsidR="00C65CA0" w:rsidRDefault="00C0352A" w:rsidP="00D036C6">
            <w:pPr>
              <w:ind w:left="-197" w:right="-210"/>
              <w:jc w:val="both"/>
              <w:rPr>
                <w:rFonts w:ascii="Poppins" w:hAnsi="Poppins" w:cs="Poppins"/>
                <w:noProof/>
                <w:sz w:val="20"/>
                <w:szCs w:val="20"/>
                <w:lang w:val="en-US"/>
              </w:rPr>
            </w:pPr>
            <w:r>
              <w:rPr>
                <w:rFonts w:ascii="Poppins" w:hAnsi="Poppins" w:cs="Poppins"/>
                <w:noProof/>
                <w:sz w:val="20"/>
                <w:szCs w:val="20"/>
                <w:lang w:val="en-US"/>
              </w:rPr>
              <w:br/>
            </w:r>
            <w:r w:rsidR="00C65CA0" w:rsidRPr="00F45D86">
              <w:rPr>
                <w:rFonts w:ascii="Poppins" w:hAnsi="Poppins" w:cs="Poppins"/>
                <w:noProof/>
                <w:sz w:val="20"/>
                <w:szCs w:val="20"/>
                <w:lang w:val="en-US"/>
              </w:rPr>
              <w:t xml:space="preserve">A well-functioning solidarity mechanism, based on </w:t>
            </w:r>
            <w:r w:rsidR="00C65CA0" w:rsidRPr="00F45D86">
              <w:rPr>
                <w:rFonts w:ascii="Poppins" w:hAnsi="Poppins" w:cs="Poppins"/>
                <w:b/>
                <w:bCs/>
                <w:noProof/>
                <w:sz w:val="20"/>
                <w:szCs w:val="20"/>
                <w:lang w:val="en-US"/>
              </w:rPr>
              <w:t>data-driven cooperation</w:t>
            </w:r>
            <w:r w:rsidR="00C65CA0" w:rsidRPr="00F45D86">
              <w:rPr>
                <w:rFonts w:ascii="Poppins" w:hAnsi="Poppins" w:cs="Poppins"/>
                <w:noProof/>
                <w:sz w:val="20"/>
                <w:szCs w:val="20"/>
                <w:lang w:val="en-US"/>
              </w:rPr>
              <w:t xml:space="preserve"> and </w:t>
            </w:r>
            <w:r w:rsidR="00C65CA0" w:rsidRPr="00F45D86">
              <w:rPr>
                <w:rFonts w:ascii="Poppins" w:hAnsi="Poppins" w:cs="Poppins"/>
                <w:b/>
                <w:bCs/>
                <w:noProof/>
                <w:sz w:val="20"/>
                <w:szCs w:val="20"/>
                <w:lang w:val="en-US"/>
              </w:rPr>
              <w:t>regulatory agility</w:t>
            </w:r>
            <w:r w:rsidR="00C65CA0" w:rsidRPr="00F45D86">
              <w:rPr>
                <w:rFonts w:ascii="Poppins" w:hAnsi="Poppins" w:cs="Poppins"/>
                <w:noProof/>
                <w:sz w:val="20"/>
                <w:szCs w:val="20"/>
                <w:lang w:val="en-US"/>
              </w:rPr>
              <w:t xml:space="preserve">, can </w:t>
            </w:r>
            <w:r w:rsidR="00C65CA0" w:rsidRPr="00F45D86">
              <w:rPr>
                <w:rFonts w:ascii="Poppins" w:hAnsi="Poppins" w:cs="Poppins"/>
                <w:b/>
                <w:bCs/>
                <w:noProof/>
                <w:sz w:val="20"/>
                <w:szCs w:val="20"/>
                <w:lang w:val="en-US"/>
              </w:rPr>
              <w:t>reduce the need for national stockpiling</w:t>
            </w:r>
            <w:r w:rsidR="00C65CA0" w:rsidRPr="00F45D86">
              <w:rPr>
                <w:rFonts w:ascii="Poppins" w:hAnsi="Poppins" w:cs="Poppins"/>
                <w:noProof/>
                <w:sz w:val="20"/>
                <w:szCs w:val="20"/>
                <w:lang w:val="en-US"/>
              </w:rPr>
              <w:t xml:space="preserve"> and ensure </w:t>
            </w:r>
            <w:r w:rsidR="00C65CA0" w:rsidRPr="00F45D86">
              <w:rPr>
                <w:rFonts w:ascii="Poppins" w:hAnsi="Poppins" w:cs="Poppins"/>
                <w:b/>
                <w:bCs/>
                <w:noProof/>
                <w:sz w:val="20"/>
                <w:szCs w:val="20"/>
                <w:lang w:val="en-US"/>
              </w:rPr>
              <w:t>more equitable access to medicines.</w:t>
            </w:r>
            <w:r w:rsidR="00C65CA0" w:rsidRPr="00F45D86">
              <w:rPr>
                <w:rFonts w:ascii="Poppins" w:hAnsi="Poppins" w:cs="Poppins"/>
                <w:noProof/>
                <w:sz w:val="20"/>
                <w:szCs w:val="20"/>
                <w:lang w:val="en-US"/>
              </w:rPr>
              <w:t xml:space="preserve"> </w:t>
            </w:r>
          </w:p>
          <w:p w14:paraId="2E093C82" w14:textId="77777777" w:rsidR="00C65CA0" w:rsidRPr="00F45D86" w:rsidRDefault="00C65CA0" w:rsidP="00922A5D">
            <w:pPr>
              <w:jc w:val="both"/>
              <w:rPr>
                <w:rFonts w:ascii="Poppins" w:hAnsi="Poppins" w:cs="Poppins"/>
                <w:noProof/>
                <w:sz w:val="20"/>
                <w:szCs w:val="20"/>
                <w:lang w:val="en-US"/>
              </w:rPr>
            </w:pPr>
          </w:p>
        </w:tc>
      </w:tr>
      <w:tr w:rsidR="00C65CA0" w:rsidRPr="00F45D86" w14:paraId="6163A2ED" w14:textId="77777777" w:rsidTr="00AB58A7">
        <w:trPr>
          <w:gridAfter w:val="1"/>
          <w:wAfter w:w="98" w:type="dxa"/>
          <w:trHeight w:val="182"/>
        </w:trPr>
        <w:tc>
          <w:tcPr>
            <w:tcW w:w="9785" w:type="dxa"/>
            <w:gridSpan w:val="5"/>
          </w:tcPr>
          <w:p w14:paraId="78FEC8A0" w14:textId="2CF9881C" w:rsidR="00C65CA0" w:rsidRPr="005849DF" w:rsidRDefault="00CE3BDA" w:rsidP="00CD6F52">
            <w:pPr>
              <w:ind w:left="-225" w:right="-219"/>
              <w:rPr>
                <w:rStyle w:val="normaltextrun"/>
                <w:rFonts w:ascii="Poppins" w:hAnsi="Poppins" w:cs="Poppins"/>
                <w:b/>
                <w:bCs/>
                <w:noProof/>
                <w:sz w:val="32"/>
                <w:szCs w:val="32"/>
                <w:lang w:val="en-US"/>
              </w:rPr>
            </w:pPr>
            <w:r w:rsidRPr="00CD6F52">
              <w:rPr>
                <w:rFonts w:ascii="Poppins" w:hAnsi="Poppins" w:cs="Poppins"/>
                <w:noProof/>
                <w:color w:val="CC6600"/>
                <w:sz w:val="20"/>
                <w:szCs w:val="20"/>
              </w:rPr>
              <w:lastRenderedPageBreak/>
              <w:drawing>
                <wp:anchor distT="0" distB="0" distL="114300" distR="114300" simplePos="0" relativeHeight="251726853" behindDoc="0" locked="0" layoutInCell="1" allowOverlap="1" wp14:anchorId="48DFB4C2" wp14:editId="50E0F73F">
                  <wp:simplePos x="0" y="0"/>
                  <wp:positionH relativeFrom="margin">
                    <wp:posOffset>-137795</wp:posOffset>
                  </wp:positionH>
                  <wp:positionV relativeFrom="paragraph">
                    <wp:posOffset>0</wp:posOffset>
                  </wp:positionV>
                  <wp:extent cx="843280" cy="708660"/>
                  <wp:effectExtent l="0" t="0" r="0" b="0"/>
                  <wp:wrapSquare wrapText="bothSides"/>
                  <wp:docPr id="1803274999" name="Imagen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03274999" name="Imagen 26"/>
                          <pic:cNvPicPr>
                            <a:picLocks noChangeAspect="1" noChangeArrowheads="1"/>
                          </pic:cNvPicPr>
                        </pic:nvPicPr>
                        <pic:blipFill>
                          <a:blip r:embed="rId15" cstate="print">
                            <a:extLst>
                              <a:ext uri="{28A0092B-C50C-407E-A947-70E740481C1C}">
                                <a14:useLocalDpi xmlns:a14="http://schemas.microsoft.com/office/drawing/2010/main" val="0"/>
                              </a:ext>
                            </a:extLst>
                          </a:blip>
                          <a:srcRect t="7982" b="7982"/>
                          <a:stretch>
                            <a:fillRect/>
                          </a:stretch>
                        </pic:blipFill>
                        <pic:spPr bwMode="auto">
                          <a:xfrm>
                            <a:off x="0" y="0"/>
                            <a:ext cx="843280" cy="708660"/>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00C65CA0" w:rsidRPr="00CD6F52">
              <w:rPr>
                <w:rFonts w:ascii="Poppins" w:hAnsi="Poppins" w:cs="Poppins"/>
                <w:b/>
                <w:bCs/>
                <w:noProof/>
                <w:color w:val="CC6600"/>
                <w:sz w:val="32"/>
                <w:szCs w:val="32"/>
                <w:lang w:val="en-US"/>
              </w:rPr>
              <w:t>Preventing internal market disruption through stronger oversight of national stockpiling policies</w:t>
            </w:r>
          </w:p>
        </w:tc>
      </w:tr>
      <w:tr w:rsidR="00C65CA0" w:rsidRPr="00F45D86" w14:paraId="45CEAC6E" w14:textId="77777777" w:rsidTr="00AB58A7">
        <w:trPr>
          <w:gridAfter w:val="1"/>
          <w:wAfter w:w="98" w:type="dxa"/>
          <w:trHeight w:val="1130"/>
        </w:trPr>
        <w:tc>
          <w:tcPr>
            <w:tcW w:w="9785" w:type="dxa"/>
            <w:gridSpan w:val="5"/>
          </w:tcPr>
          <w:p w14:paraId="57D5F2C1" w14:textId="70F34221" w:rsidR="00C65CA0" w:rsidRPr="005849DF" w:rsidRDefault="00C65CA0" w:rsidP="00997288">
            <w:pPr>
              <w:ind w:left="-211" w:right="-219"/>
              <w:jc w:val="both"/>
              <w:rPr>
                <w:rFonts w:ascii="Poppins" w:hAnsi="Poppins" w:cs="Poppins"/>
                <w:noProof/>
                <w:sz w:val="20"/>
                <w:szCs w:val="20"/>
                <w:lang w:val="en-US"/>
              </w:rPr>
            </w:pPr>
            <w:r w:rsidRPr="00F45D86">
              <w:rPr>
                <w:rFonts w:ascii="Poppins" w:hAnsi="Poppins" w:cs="Poppins"/>
                <w:noProof/>
                <w:sz w:val="20"/>
                <w:szCs w:val="20"/>
                <w:lang w:val="en-US"/>
              </w:rPr>
              <w:t>Excessive and uncoordinated national stockpiling requirements are already impacting the smooth functioning of the internal market. These practices disrupt the free movement of medicines, create artificial imbalances in availability between Member States, and reduce the overall resilience and sustainability of supply chains in Europe.</w:t>
            </w:r>
          </w:p>
        </w:tc>
      </w:tr>
      <w:tr w:rsidR="00C65CA0" w:rsidRPr="00F45D86" w14:paraId="07C691D7" w14:textId="77777777" w:rsidTr="00AB58A7">
        <w:trPr>
          <w:gridAfter w:val="1"/>
          <w:wAfter w:w="98" w:type="dxa"/>
          <w:trHeight w:val="392"/>
        </w:trPr>
        <w:tc>
          <w:tcPr>
            <w:tcW w:w="9785" w:type="dxa"/>
            <w:gridSpan w:val="5"/>
          </w:tcPr>
          <w:p w14:paraId="0D009047" w14:textId="77777777" w:rsidR="00C65CA0" w:rsidRDefault="00C65CA0" w:rsidP="009845ED">
            <w:pPr>
              <w:ind w:left="-211" w:right="-219"/>
              <w:jc w:val="both"/>
              <w:rPr>
                <w:rFonts w:ascii="Poppins" w:hAnsi="Poppins" w:cs="Poppins"/>
                <w:b/>
                <w:bCs/>
                <w:noProof/>
                <w:color w:val="BF4E14" w:themeColor="accent2" w:themeShade="BF"/>
                <w:sz w:val="20"/>
                <w:szCs w:val="20"/>
                <w:lang w:val="en-US"/>
              </w:rPr>
            </w:pPr>
            <w:r w:rsidRPr="002371C3">
              <w:rPr>
                <w:rFonts w:ascii="Segoe UI Symbol" w:hAnsi="Segoe UI Symbol" w:cs="Segoe UI Symbol"/>
                <w:b/>
                <w:bCs/>
                <w:noProof/>
                <w:color w:val="BF4E14" w:themeColor="accent2" w:themeShade="BF"/>
                <w:sz w:val="20"/>
                <w:szCs w:val="20"/>
                <w:lang w:val="en-US"/>
              </w:rPr>
              <w:t>➔</w:t>
            </w:r>
            <w:r w:rsidR="005849DF" w:rsidRPr="002371C3">
              <w:rPr>
                <w:rFonts w:ascii="Poppins" w:hAnsi="Poppins" w:cs="Poppins"/>
                <w:b/>
                <w:bCs/>
                <w:noProof/>
                <w:color w:val="BF4E14" w:themeColor="accent2" w:themeShade="BF"/>
                <w:sz w:val="20"/>
                <w:szCs w:val="20"/>
                <w:lang w:val="en-US"/>
              </w:rPr>
              <w:t xml:space="preserve"> </w:t>
            </w:r>
            <w:r w:rsidRPr="002371C3">
              <w:rPr>
                <w:rFonts w:ascii="Poppins" w:hAnsi="Poppins" w:cs="Poppins"/>
                <w:b/>
                <w:bCs/>
                <w:noProof/>
                <w:color w:val="BF4E14" w:themeColor="accent2" w:themeShade="BF"/>
                <w:sz w:val="20"/>
                <w:szCs w:val="20"/>
                <w:lang w:val="en-US"/>
              </w:rPr>
              <w:t>Disproportionate national stockpiling obligations can fragment the internal market, and trigger cross-border shortages, thereby undermining equitable access to medicines across the EU.</w:t>
            </w:r>
          </w:p>
          <w:p w14:paraId="09226698" w14:textId="2DFF0F45" w:rsidR="007B453C" w:rsidRPr="009845ED" w:rsidRDefault="007B453C" w:rsidP="009845ED">
            <w:pPr>
              <w:ind w:left="-211" w:right="-219"/>
              <w:jc w:val="both"/>
              <w:rPr>
                <w:rFonts w:ascii="Poppins" w:hAnsi="Poppins" w:cs="Poppins"/>
                <w:b/>
                <w:bCs/>
                <w:noProof/>
                <w:color w:val="D8991A"/>
                <w:sz w:val="20"/>
                <w:szCs w:val="20"/>
                <w:lang w:val="en-US"/>
              </w:rPr>
            </w:pPr>
          </w:p>
        </w:tc>
      </w:tr>
      <w:tr w:rsidR="00C65CA0" w:rsidRPr="00F45D86" w14:paraId="07FDC14C" w14:textId="77777777" w:rsidTr="00AB58A7">
        <w:trPr>
          <w:gridAfter w:val="1"/>
          <w:wAfter w:w="98" w:type="dxa"/>
          <w:trHeight w:val="182"/>
        </w:trPr>
        <w:tc>
          <w:tcPr>
            <w:tcW w:w="9785" w:type="dxa"/>
            <w:gridSpan w:val="5"/>
            <w:shd w:val="clear" w:color="auto" w:fill="595959" w:themeFill="text1" w:themeFillTint="A6"/>
          </w:tcPr>
          <w:p w14:paraId="67D5968E" w14:textId="77777777" w:rsidR="00C65CA0" w:rsidRPr="00F45D86" w:rsidRDefault="00C65CA0" w:rsidP="00922A5D">
            <w:pPr>
              <w:jc w:val="center"/>
              <w:rPr>
                <w:rStyle w:val="normaltextrun"/>
                <w:rFonts w:ascii="Poppins" w:hAnsi="Poppins" w:cs="Poppins"/>
                <w:b/>
                <w:bCs/>
                <w:sz w:val="20"/>
                <w:szCs w:val="20"/>
                <w:lang w:val="en-US"/>
              </w:rPr>
            </w:pPr>
            <w:r w:rsidRPr="005849DF">
              <w:rPr>
                <w:rStyle w:val="normaltextrun"/>
                <w:rFonts w:ascii="Poppins" w:hAnsi="Poppins" w:cs="Poppins"/>
                <w:b/>
                <w:bCs/>
                <w:color w:val="FFFFFF" w:themeColor="background1"/>
                <w:sz w:val="20"/>
                <w:szCs w:val="20"/>
                <w:lang w:val="en-US"/>
              </w:rPr>
              <w:t>A</w:t>
            </w:r>
            <w:r w:rsidRPr="005849DF">
              <w:rPr>
                <w:rStyle w:val="normaltextrun"/>
                <w:rFonts w:ascii="Poppins" w:hAnsi="Poppins" w:cs="Poppins"/>
                <w:b/>
                <w:bCs/>
                <w:color w:val="FFFFFF" w:themeColor="background1"/>
                <w:sz w:val="20"/>
                <w:szCs w:val="20"/>
              </w:rPr>
              <w:t>CTIONS</w:t>
            </w:r>
            <w:r w:rsidRPr="005849DF">
              <w:rPr>
                <w:rStyle w:val="normaltextrun"/>
                <w:rFonts w:ascii="Poppins" w:hAnsi="Poppins" w:cs="Poppins"/>
                <w:bCs/>
                <w:color w:val="FFFFFF" w:themeColor="background1"/>
                <w:sz w:val="20"/>
                <w:szCs w:val="20"/>
              </w:rPr>
              <w:t xml:space="preserve"> </w:t>
            </w:r>
            <w:r w:rsidRPr="005849DF">
              <w:rPr>
                <w:rStyle w:val="normaltextrun"/>
                <w:rFonts w:ascii="Poppins" w:hAnsi="Poppins" w:cs="Poppins"/>
                <w:b/>
                <w:bCs/>
                <w:color w:val="FFFFFF" w:themeColor="background1"/>
                <w:sz w:val="20"/>
                <w:szCs w:val="20"/>
              </w:rPr>
              <w:t>NEEDED</w:t>
            </w:r>
          </w:p>
        </w:tc>
      </w:tr>
      <w:tr w:rsidR="00C65CA0" w:rsidRPr="00F45D86" w14:paraId="78431C60" w14:textId="77777777" w:rsidTr="00331C9E">
        <w:trPr>
          <w:gridAfter w:val="1"/>
          <w:wAfter w:w="98" w:type="dxa"/>
          <w:trHeight w:val="935"/>
        </w:trPr>
        <w:tc>
          <w:tcPr>
            <w:tcW w:w="5012" w:type="dxa"/>
            <w:gridSpan w:val="3"/>
            <w:shd w:val="clear" w:color="auto" w:fill="E9F5FB"/>
            <w:tcMar>
              <w:top w:w="164" w:type="dxa"/>
              <w:bottom w:w="164" w:type="dxa"/>
            </w:tcMar>
          </w:tcPr>
          <w:p w14:paraId="2CED2FD1" w14:textId="77777777" w:rsidR="00C65CA0" w:rsidRPr="009845ED" w:rsidRDefault="00C65CA0" w:rsidP="002371C3">
            <w:pPr>
              <w:spacing w:line="260" w:lineRule="exact"/>
              <w:rPr>
                <w:rStyle w:val="normaltextrun"/>
                <w:rFonts w:ascii="Poppins" w:hAnsi="Poppins" w:cs="Poppins"/>
                <w:sz w:val="20"/>
                <w:szCs w:val="20"/>
                <w:lang w:val="en-US"/>
              </w:rPr>
            </w:pPr>
            <w:r w:rsidRPr="009845ED">
              <w:rPr>
                <w:rFonts w:ascii="Poppins" w:hAnsi="Poppins" w:cs="Poppins"/>
                <w:sz w:val="20"/>
                <w:szCs w:val="20"/>
                <w:lang w:val="en-US"/>
              </w:rPr>
              <w:t xml:space="preserve">Encourage Member States to </w:t>
            </w:r>
            <w:r w:rsidRPr="009845ED">
              <w:rPr>
                <w:rFonts w:ascii="Poppins" w:hAnsi="Poppins" w:cs="Poppins"/>
                <w:b/>
                <w:bCs/>
                <w:sz w:val="20"/>
                <w:szCs w:val="20"/>
                <w:lang w:val="en-US"/>
              </w:rPr>
              <w:t xml:space="preserve">align stockpiling policies with </w:t>
            </w:r>
            <w:r w:rsidRPr="009845ED">
              <w:rPr>
                <w:rStyle w:val="Textoennegrita"/>
                <w:rFonts w:ascii="Poppins" w:eastAsiaTheme="majorEastAsia" w:hAnsi="Poppins" w:cs="Poppins"/>
                <w:bCs w:val="0"/>
                <w:sz w:val="20"/>
                <w:szCs w:val="20"/>
                <w:lang w:val="en-US"/>
              </w:rPr>
              <w:t>realistic demand forecasts</w:t>
            </w:r>
            <w:r w:rsidRPr="009845ED">
              <w:rPr>
                <w:rFonts w:ascii="Poppins" w:hAnsi="Poppins" w:cs="Poppins"/>
                <w:sz w:val="20"/>
                <w:szCs w:val="20"/>
                <w:lang w:val="en-US"/>
              </w:rPr>
              <w:t xml:space="preserve"> and ensure such measures do not compromise the </w:t>
            </w:r>
            <w:r w:rsidRPr="009845ED">
              <w:rPr>
                <w:rStyle w:val="Textoennegrita"/>
                <w:rFonts w:ascii="Poppins" w:eastAsiaTheme="majorEastAsia" w:hAnsi="Poppins" w:cs="Poppins"/>
                <w:b w:val="0"/>
                <w:bCs w:val="0"/>
                <w:sz w:val="20"/>
                <w:szCs w:val="20"/>
                <w:lang w:val="en-US"/>
              </w:rPr>
              <w:t>flexibility of supply chains</w:t>
            </w:r>
            <w:r w:rsidRPr="009845ED">
              <w:rPr>
                <w:rFonts w:ascii="Poppins" w:hAnsi="Poppins" w:cs="Poppins"/>
                <w:b/>
                <w:sz w:val="20"/>
                <w:szCs w:val="20"/>
                <w:lang w:val="en-US"/>
              </w:rPr>
              <w:t xml:space="preserve"> </w:t>
            </w:r>
            <w:r w:rsidRPr="009845ED">
              <w:rPr>
                <w:rFonts w:ascii="Poppins" w:hAnsi="Poppins" w:cs="Poppins"/>
                <w:bCs/>
                <w:sz w:val="20"/>
                <w:szCs w:val="20"/>
                <w:lang w:val="en-US"/>
              </w:rPr>
              <w:t>or the</w:t>
            </w:r>
            <w:r w:rsidRPr="009845ED">
              <w:rPr>
                <w:rFonts w:ascii="Poppins" w:hAnsi="Poppins" w:cs="Poppins"/>
                <w:b/>
                <w:sz w:val="20"/>
                <w:szCs w:val="20"/>
                <w:lang w:val="en-US"/>
              </w:rPr>
              <w:t xml:space="preserve"> </w:t>
            </w:r>
            <w:r w:rsidRPr="009845ED">
              <w:rPr>
                <w:rStyle w:val="Textoennegrita"/>
                <w:rFonts w:ascii="Poppins" w:eastAsiaTheme="majorEastAsia" w:hAnsi="Poppins" w:cs="Poppins"/>
                <w:b w:val="0"/>
                <w:bCs w:val="0"/>
                <w:sz w:val="20"/>
                <w:szCs w:val="20"/>
                <w:lang w:val="en-US"/>
              </w:rPr>
              <w:t>availability of medicines</w:t>
            </w:r>
            <w:r w:rsidRPr="009845ED">
              <w:rPr>
                <w:rFonts w:ascii="Poppins" w:hAnsi="Poppins" w:cs="Poppins"/>
                <w:sz w:val="20"/>
                <w:szCs w:val="20"/>
                <w:lang w:val="en-US"/>
              </w:rPr>
              <w:t xml:space="preserve"> in other EU regions.</w:t>
            </w:r>
          </w:p>
        </w:tc>
        <w:tc>
          <w:tcPr>
            <w:tcW w:w="4773" w:type="dxa"/>
            <w:gridSpan w:val="2"/>
            <w:shd w:val="clear" w:color="auto" w:fill="FCF4DC"/>
            <w:tcMar>
              <w:top w:w="164" w:type="dxa"/>
              <w:bottom w:w="164" w:type="dxa"/>
            </w:tcMar>
          </w:tcPr>
          <w:p w14:paraId="2250290A" w14:textId="77777777" w:rsidR="00C65CA0" w:rsidRPr="009845ED" w:rsidRDefault="00C65CA0" w:rsidP="002371C3">
            <w:pPr>
              <w:spacing w:line="260" w:lineRule="exact"/>
              <w:rPr>
                <w:rStyle w:val="normaltextrun"/>
                <w:rFonts w:ascii="Poppins" w:hAnsi="Poppins" w:cs="Poppins"/>
                <w:sz w:val="20"/>
                <w:szCs w:val="20"/>
                <w:lang w:val="en-US"/>
              </w:rPr>
            </w:pPr>
            <w:r w:rsidRPr="009845ED">
              <w:rPr>
                <w:rFonts w:ascii="Poppins" w:hAnsi="Poppins" w:cs="Poppins"/>
                <w:sz w:val="20"/>
                <w:szCs w:val="20"/>
                <w:lang w:val="en-US"/>
              </w:rPr>
              <w:t xml:space="preserve">The </w:t>
            </w:r>
            <w:r w:rsidRPr="009845ED">
              <w:rPr>
                <w:rStyle w:val="Textoennegrita"/>
                <w:rFonts w:ascii="Poppins" w:eastAsiaTheme="majorEastAsia" w:hAnsi="Poppins" w:cs="Poppins"/>
                <w:b w:val="0"/>
                <w:bCs w:val="0"/>
                <w:sz w:val="20"/>
                <w:szCs w:val="20"/>
                <w:lang w:val="en-US"/>
              </w:rPr>
              <w:t>European Commission</w:t>
            </w:r>
            <w:r w:rsidRPr="009845ED">
              <w:rPr>
                <w:rFonts w:ascii="Poppins" w:hAnsi="Poppins" w:cs="Poppins"/>
                <w:b/>
                <w:sz w:val="20"/>
                <w:szCs w:val="20"/>
                <w:lang w:val="en-US"/>
              </w:rPr>
              <w:t xml:space="preserve"> </w:t>
            </w:r>
            <w:r w:rsidRPr="009845ED">
              <w:rPr>
                <w:rFonts w:ascii="Poppins" w:hAnsi="Poppins" w:cs="Poppins"/>
                <w:sz w:val="20"/>
                <w:szCs w:val="20"/>
                <w:lang w:val="en-US"/>
              </w:rPr>
              <w:t xml:space="preserve">should engage in ongoing </w:t>
            </w:r>
            <w:r w:rsidRPr="009845ED">
              <w:rPr>
                <w:rStyle w:val="Textoennegrita"/>
                <w:rFonts w:ascii="Poppins" w:eastAsiaTheme="majorEastAsia" w:hAnsi="Poppins" w:cs="Poppins"/>
                <w:b w:val="0"/>
                <w:bCs w:val="0"/>
                <w:sz w:val="20"/>
                <w:szCs w:val="20"/>
                <w:lang w:val="en-US"/>
              </w:rPr>
              <w:t>dialogue with Member States</w:t>
            </w:r>
            <w:r w:rsidRPr="009845ED">
              <w:rPr>
                <w:rFonts w:ascii="Poppins" w:hAnsi="Poppins" w:cs="Poppins"/>
                <w:sz w:val="20"/>
                <w:szCs w:val="20"/>
                <w:lang w:val="en-US"/>
              </w:rPr>
              <w:t xml:space="preserve"> to encourage a proportionate approach to stockpiling, including </w:t>
            </w:r>
            <w:r w:rsidRPr="009845ED">
              <w:rPr>
                <w:rFonts w:ascii="Poppins" w:hAnsi="Poppins" w:cs="Poppins"/>
                <w:b/>
                <w:bCs/>
                <w:sz w:val="20"/>
                <w:szCs w:val="20"/>
                <w:lang w:val="en-US"/>
              </w:rPr>
              <w:t>setting clear caps on stockpiling requirements and penalties</w:t>
            </w:r>
            <w:r w:rsidRPr="009845ED">
              <w:rPr>
                <w:rFonts w:ascii="Poppins" w:hAnsi="Poppins" w:cs="Poppins"/>
                <w:sz w:val="20"/>
                <w:szCs w:val="20"/>
                <w:lang w:val="en-US"/>
              </w:rPr>
              <w:t xml:space="preserve">, particularly where </w:t>
            </w:r>
            <w:r w:rsidRPr="009845ED">
              <w:rPr>
                <w:rStyle w:val="Textoennegrita"/>
                <w:rFonts w:ascii="Poppins" w:eastAsiaTheme="majorEastAsia" w:hAnsi="Poppins" w:cs="Poppins"/>
                <w:b w:val="0"/>
                <w:bCs w:val="0"/>
                <w:sz w:val="20"/>
                <w:szCs w:val="20"/>
                <w:lang w:val="en-US"/>
              </w:rPr>
              <w:t>uncompensated obligations</w:t>
            </w:r>
            <w:r w:rsidRPr="009845ED">
              <w:rPr>
                <w:rFonts w:ascii="Poppins" w:hAnsi="Poppins" w:cs="Poppins"/>
                <w:b/>
                <w:sz w:val="20"/>
                <w:szCs w:val="20"/>
                <w:lang w:val="en-US"/>
              </w:rPr>
              <w:t xml:space="preserve"> </w:t>
            </w:r>
            <w:r w:rsidRPr="009845ED">
              <w:rPr>
                <w:rFonts w:ascii="Poppins" w:hAnsi="Poppins" w:cs="Poppins"/>
                <w:bCs/>
                <w:sz w:val="20"/>
                <w:szCs w:val="20"/>
                <w:lang w:val="en-US"/>
              </w:rPr>
              <w:t>could impact broader</w:t>
            </w:r>
            <w:r w:rsidRPr="009845ED">
              <w:rPr>
                <w:rFonts w:ascii="Poppins" w:hAnsi="Poppins" w:cs="Poppins"/>
                <w:b/>
                <w:sz w:val="20"/>
                <w:szCs w:val="20"/>
                <w:lang w:val="en-US"/>
              </w:rPr>
              <w:t xml:space="preserve"> </w:t>
            </w:r>
            <w:r w:rsidRPr="009845ED">
              <w:rPr>
                <w:rStyle w:val="Textoennegrita"/>
                <w:rFonts w:ascii="Poppins" w:eastAsiaTheme="majorEastAsia" w:hAnsi="Poppins" w:cs="Poppins"/>
                <w:b w:val="0"/>
                <w:bCs w:val="0"/>
                <w:sz w:val="20"/>
                <w:szCs w:val="20"/>
                <w:lang w:val="en-US"/>
              </w:rPr>
              <w:t>market stability</w:t>
            </w:r>
            <w:r w:rsidRPr="009845ED">
              <w:rPr>
                <w:rFonts w:ascii="Poppins" w:hAnsi="Poppins" w:cs="Poppins"/>
                <w:b/>
                <w:sz w:val="20"/>
                <w:szCs w:val="20"/>
                <w:lang w:val="en-US"/>
              </w:rPr>
              <w:t>.</w:t>
            </w:r>
          </w:p>
        </w:tc>
      </w:tr>
      <w:tr w:rsidR="00C65CA0" w:rsidRPr="00F45D86" w14:paraId="32C2C327" w14:textId="77777777" w:rsidTr="00C0352A">
        <w:trPr>
          <w:gridAfter w:val="1"/>
          <w:wAfter w:w="98" w:type="dxa"/>
          <w:trHeight w:val="995"/>
          <w:hidden/>
        </w:trPr>
        <w:tc>
          <w:tcPr>
            <w:tcW w:w="5012" w:type="dxa"/>
            <w:gridSpan w:val="3"/>
            <w:shd w:val="clear" w:color="auto" w:fill="FCEDE4"/>
            <w:tcMar>
              <w:top w:w="164" w:type="dxa"/>
              <w:bottom w:w="164" w:type="dxa"/>
            </w:tcMar>
          </w:tcPr>
          <w:p w14:paraId="41A49479" w14:textId="77777777" w:rsidR="00C65CA0" w:rsidRPr="009845ED" w:rsidRDefault="00C65CA0" w:rsidP="002371C3">
            <w:pPr>
              <w:spacing w:line="260" w:lineRule="exact"/>
              <w:rPr>
                <w:rFonts w:ascii="Poppins" w:hAnsi="Poppins" w:cs="Poppins"/>
                <w:vanish/>
                <w:sz w:val="20"/>
                <w:szCs w:val="20"/>
              </w:rPr>
            </w:pPr>
          </w:p>
          <w:tbl>
            <w:tblPr>
              <w:tblW w:w="0" w:type="auto"/>
              <w:tblCellSpacing w:w="15" w:type="dxa"/>
              <w:tblCellMar>
                <w:top w:w="15" w:type="dxa"/>
                <w:left w:w="15" w:type="dxa"/>
                <w:bottom w:w="15" w:type="dxa"/>
                <w:right w:w="15" w:type="dxa"/>
              </w:tblCellMar>
              <w:tblLook w:val="04A0" w:firstRow="1" w:lastRow="0" w:firstColumn="1" w:lastColumn="0" w:noHBand="0" w:noVBand="1"/>
            </w:tblPr>
            <w:tblGrid>
              <w:gridCol w:w="4570"/>
            </w:tblGrid>
            <w:tr w:rsidR="00C65CA0" w:rsidRPr="009845ED" w14:paraId="05674F94" w14:textId="77777777">
              <w:trPr>
                <w:tblCellSpacing w:w="15" w:type="dxa"/>
              </w:trPr>
              <w:tc>
                <w:tcPr>
                  <w:tcW w:w="0" w:type="auto"/>
                  <w:vAlign w:val="center"/>
                  <w:hideMark/>
                </w:tcPr>
                <w:p w14:paraId="61E0BAB3" w14:textId="77777777" w:rsidR="00C65CA0" w:rsidRPr="009845ED" w:rsidRDefault="00C65CA0" w:rsidP="002371C3">
                  <w:pPr>
                    <w:spacing w:line="260" w:lineRule="exact"/>
                    <w:rPr>
                      <w:rFonts w:ascii="Poppins" w:hAnsi="Poppins" w:cs="Poppins"/>
                      <w:sz w:val="20"/>
                      <w:szCs w:val="20"/>
                    </w:rPr>
                  </w:pPr>
                  <w:r w:rsidRPr="009845ED">
                    <w:rPr>
                      <w:rFonts w:ascii="Poppins" w:hAnsi="Poppins" w:cs="Poppins"/>
                      <w:sz w:val="20"/>
                      <w:szCs w:val="20"/>
                    </w:rPr>
                    <w:t xml:space="preserve">The Commission may use </w:t>
                  </w:r>
                  <w:r w:rsidRPr="009845ED">
                    <w:rPr>
                      <w:rStyle w:val="Textoennegrita"/>
                      <w:rFonts w:ascii="Poppins" w:eastAsiaTheme="majorEastAsia" w:hAnsi="Poppins" w:cs="Poppins"/>
                      <w:b w:val="0"/>
                      <w:bCs w:val="0"/>
                      <w:sz w:val="20"/>
                      <w:szCs w:val="20"/>
                    </w:rPr>
                    <w:t>existing policy tools</w:t>
                  </w:r>
                  <w:r w:rsidRPr="009845ED">
                    <w:rPr>
                      <w:rFonts w:ascii="Poppins" w:hAnsi="Poppins" w:cs="Poppins"/>
                      <w:sz w:val="20"/>
                      <w:szCs w:val="20"/>
                    </w:rPr>
                    <w:t xml:space="preserve"> to support transparency and assess the </w:t>
                  </w:r>
                  <w:r w:rsidRPr="009845ED">
                    <w:rPr>
                      <w:rStyle w:val="Textoennegrita"/>
                      <w:rFonts w:ascii="Poppins" w:eastAsiaTheme="majorEastAsia" w:hAnsi="Poppins" w:cs="Poppins"/>
                      <w:b w:val="0"/>
                      <w:bCs w:val="0"/>
                      <w:sz w:val="20"/>
                      <w:szCs w:val="20"/>
                    </w:rPr>
                    <w:t>market impact</w:t>
                  </w:r>
                  <w:r w:rsidRPr="009845ED">
                    <w:rPr>
                      <w:rFonts w:ascii="Poppins" w:hAnsi="Poppins" w:cs="Poppins"/>
                      <w:sz w:val="20"/>
                      <w:szCs w:val="20"/>
                    </w:rPr>
                    <w:t xml:space="preserve"> of stockpiling frameworks, ensuring that they </w:t>
                  </w:r>
                  <w:r w:rsidRPr="009845ED">
                    <w:rPr>
                      <w:rFonts w:ascii="Poppins" w:hAnsi="Poppins" w:cs="Poppins"/>
                      <w:b/>
                      <w:bCs/>
                      <w:sz w:val="20"/>
                      <w:szCs w:val="20"/>
                    </w:rPr>
                    <w:t xml:space="preserve">align with </w:t>
                  </w:r>
                  <w:r w:rsidRPr="009845ED">
                    <w:rPr>
                      <w:rStyle w:val="Textoennegrita"/>
                      <w:rFonts w:ascii="Poppins" w:eastAsiaTheme="majorEastAsia" w:hAnsi="Poppins" w:cs="Poppins"/>
                      <w:bCs w:val="0"/>
                      <w:sz w:val="20"/>
                      <w:szCs w:val="20"/>
                    </w:rPr>
                    <w:t>EU principles</w:t>
                  </w:r>
                  <w:r w:rsidRPr="009845ED">
                    <w:rPr>
                      <w:rFonts w:ascii="Poppins" w:hAnsi="Poppins" w:cs="Poppins"/>
                      <w:b/>
                      <w:sz w:val="20"/>
                      <w:szCs w:val="20"/>
                    </w:rPr>
                    <w:t xml:space="preserve"> </w:t>
                  </w:r>
                  <w:r w:rsidRPr="009845ED">
                    <w:rPr>
                      <w:rFonts w:ascii="Poppins" w:hAnsi="Poppins" w:cs="Poppins"/>
                      <w:b/>
                      <w:bCs/>
                      <w:sz w:val="20"/>
                      <w:szCs w:val="20"/>
                    </w:rPr>
                    <w:t>on</w:t>
                  </w:r>
                  <w:r w:rsidRPr="009845ED">
                    <w:rPr>
                      <w:rStyle w:val="Textoennegrita"/>
                      <w:rFonts w:ascii="Poppins" w:eastAsiaTheme="majorEastAsia" w:hAnsi="Poppins" w:cs="Poppins"/>
                      <w:b w:val="0"/>
                      <w:sz w:val="20"/>
                      <w:szCs w:val="20"/>
                    </w:rPr>
                    <w:t xml:space="preserve"> </w:t>
                  </w:r>
                  <w:r w:rsidRPr="009845ED">
                    <w:rPr>
                      <w:rStyle w:val="Textoennegrita"/>
                      <w:rFonts w:ascii="Poppins" w:eastAsiaTheme="majorEastAsia" w:hAnsi="Poppins" w:cs="Poppins"/>
                      <w:bCs w:val="0"/>
                      <w:sz w:val="20"/>
                      <w:szCs w:val="20"/>
                    </w:rPr>
                    <w:t>proportionality</w:t>
                  </w:r>
                  <w:r w:rsidRPr="009845ED">
                    <w:rPr>
                      <w:rFonts w:ascii="Poppins" w:hAnsi="Poppins" w:cs="Poppins"/>
                      <w:b/>
                      <w:bCs/>
                      <w:sz w:val="20"/>
                      <w:szCs w:val="20"/>
                    </w:rPr>
                    <w:t>.</w:t>
                  </w:r>
                </w:p>
              </w:tc>
            </w:tr>
          </w:tbl>
          <w:p w14:paraId="67649F7B" w14:textId="77777777" w:rsidR="00C65CA0" w:rsidRPr="009845ED" w:rsidRDefault="00C65CA0" w:rsidP="002371C3">
            <w:pPr>
              <w:spacing w:line="260" w:lineRule="exact"/>
              <w:rPr>
                <w:rFonts w:ascii="Poppins" w:hAnsi="Poppins" w:cs="Poppins"/>
                <w:b/>
                <w:bCs/>
                <w:noProof/>
                <w:sz w:val="20"/>
                <w:szCs w:val="20"/>
                <w:lang w:val="en-US"/>
              </w:rPr>
            </w:pPr>
          </w:p>
        </w:tc>
        <w:tc>
          <w:tcPr>
            <w:tcW w:w="4773" w:type="dxa"/>
            <w:gridSpan w:val="2"/>
            <w:shd w:val="clear" w:color="auto" w:fill="ECF9E7"/>
            <w:tcMar>
              <w:top w:w="164" w:type="dxa"/>
              <w:bottom w:w="164" w:type="dxa"/>
            </w:tcMar>
          </w:tcPr>
          <w:p w14:paraId="1A470CCD" w14:textId="77777777" w:rsidR="00C65CA0" w:rsidRPr="009845ED" w:rsidRDefault="00C65CA0" w:rsidP="002371C3">
            <w:pPr>
              <w:spacing w:line="260" w:lineRule="exact"/>
              <w:rPr>
                <w:rStyle w:val="normaltextrun"/>
                <w:rFonts w:ascii="Poppins" w:hAnsi="Poppins" w:cs="Poppins"/>
                <w:bCs/>
                <w:sz w:val="20"/>
                <w:szCs w:val="20"/>
                <w:lang w:val="en-US"/>
              </w:rPr>
            </w:pPr>
            <w:r w:rsidRPr="009845ED">
              <w:rPr>
                <w:rFonts w:ascii="Poppins" w:hAnsi="Poppins" w:cs="Poppins"/>
                <w:sz w:val="20"/>
                <w:szCs w:val="20"/>
                <w:lang w:val="en-US"/>
              </w:rPr>
              <w:t xml:space="preserve">Reinforce the importance of </w:t>
            </w:r>
            <w:r w:rsidRPr="009845ED">
              <w:rPr>
                <w:rFonts w:ascii="Poppins" w:hAnsi="Poppins" w:cs="Poppins"/>
                <w:b/>
                <w:bCs/>
                <w:sz w:val="20"/>
                <w:szCs w:val="20"/>
                <w:lang w:val="en-US"/>
              </w:rPr>
              <w:t>complying with</w:t>
            </w:r>
            <w:r w:rsidRPr="009845ED">
              <w:rPr>
                <w:rFonts w:ascii="Poppins" w:hAnsi="Poppins" w:cs="Poppins"/>
                <w:sz w:val="20"/>
                <w:szCs w:val="20"/>
                <w:lang w:val="en-US"/>
              </w:rPr>
              <w:t xml:space="preserve"> </w:t>
            </w:r>
            <w:r w:rsidRPr="009845ED">
              <w:rPr>
                <w:rStyle w:val="Textoennegrita"/>
                <w:rFonts w:ascii="Poppins" w:eastAsiaTheme="majorEastAsia" w:hAnsi="Poppins" w:cs="Poppins"/>
                <w:sz w:val="20"/>
                <w:szCs w:val="20"/>
                <w:lang w:val="en-US"/>
              </w:rPr>
              <w:t>Article 5 of Directive (EU) 2015/1535</w:t>
            </w:r>
            <w:r w:rsidRPr="009845ED">
              <w:rPr>
                <w:rFonts w:ascii="Poppins" w:hAnsi="Poppins" w:cs="Poppins"/>
                <w:sz w:val="20"/>
                <w:szCs w:val="20"/>
                <w:lang w:val="en-US"/>
              </w:rPr>
              <w:t xml:space="preserve">, ensuring that any new </w:t>
            </w:r>
            <w:r w:rsidRPr="009845ED">
              <w:rPr>
                <w:rStyle w:val="Textoennegrita"/>
                <w:rFonts w:ascii="Poppins" w:eastAsiaTheme="majorEastAsia" w:hAnsi="Poppins" w:cs="Poppins"/>
                <w:b w:val="0"/>
                <w:bCs w:val="0"/>
                <w:sz w:val="20"/>
                <w:szCs w:val="20"/>
                <w:lang w:val="en-US"/>
              </w:rPr>
              <w:t>national technical regulations</w:t>
            </w:r>
            <w:r w:rsidRPr="009845ED">
              <w:rPr>
                <w:rFonts w:ascii="Poppins" w:hAnsi="Poppins" w:cs="Poppins"/>
                <w:sz w:val="20"/>
                <w:szCs w:val="20"/>
                <w:lang w:val="en-US"/>
              </w:rPr>
              <w:t xml:space="preserve"> are properly notified for review to avoid unintended </w:t>
            </w:r>
            <w:r w:rsidRPr="009845ED">
              <w:rPr>
                <w:rStyle w:val="Textoennegrita"/>
                <w:rFonts w:ascii="Poppins" w:eastAsiaTheme="majorEastAsia" w:hAnsi="Poppins" w:cs="Poppins"/>
                <w:b w:val="0"/>
                <w:bCs w:val="0"/>
                <w:sz w:val="20"/>
                <w:szCs w:val="20"/>
                <w:lang w:val="en-US"/>
              </w:rPr>
              <w:t>barriers to trade</w:t>
            </w:r>
            <w:r w:rsidRPr="009845ED">
              <w:rPr>
                <w:rFonts w:ascii="Poppins" w:hAnsi="Poppins" w:cs="Poppins"/>
                <w:sz w:val="20"/>
                <w:szCs w:val="20"/>
                <w:lang w:val="en-US"/>
              </w:rPr>
              <w:t>.</w:t>
            </w:r>
          </w:p>
        </w:tc>
      </w:tr>
      <w:tr w:rsidR="00C65CA0" w:rsidRPr="00F45D86" w14:paraId="07795958" w14:textId="77777777" w:rsidTr="00AB58A7">
        <w:trPr>
          <w:gridAfter w:val="1"/>
          <w:wAfter w:w="98" w:type="dxa"/>
          <w:trHeight w:val="370"/>
        </w:trPr>
        <w:tc>
          <w:tcPr>
            <w:tcW w:w="9785" w:type="dxa"/>
            <w:gridSpan w:val="5"/>
          </w:tcPr>
          <w:p w14:paraId="74C58F39" w14:textId="77777777" w:rsidR="00C65CA0" w:rsidRPr="00F45D86" w:rsidRDefault="00C65CA0" w:rsidP="00922A5D">
            <w:pPr>
              <w:jc w:val="both"/>
              <w:rPr>
                <w:rFonts w:ascii="Poppins" w:hAnsi="Poppins" w:cs="Poppins"/>
                <w:noProof/>
                <w:sz w:val="20"/>
                <w:szCs w:val="20"/>
                <w:lang w:val="en-US"/>
              </w:rPr>
            </w:pPr>
          </w:p>
          <w:p w14:paraId="5E65EE71" w14:textId="438942D9" w:rsidR="0030763A" w:rsidRPr="00F45D86" w:rsidRDefault="00C65CA0" w:rsidP="00AB58A7">
            <w:pPr>
              <w:jc w:val="both"/>
              <w:rPr>
                <w:rStyle w:val="normaltextrun"/>
                <w:rFonts w:ascii="Poppins" w:hAnsi="Poppins" w:cs="Poppins"/>
                <w:noProof/>
                <w:sz w:val="20"/>
                <w:szCs w:val="20"/>
                <w:lang w:val="en-US"/>
              </w:rPr>
            </w:pPr>
            <w:r w:rsidRPr="00F45D86">
              <w:rPr>
                <w:rFonts w:ascii="Poppins" w:hAnsi="Poppins" w:cs="Poppins"/>
                <w:noProof/>
                <w:sz w:val="20"/>
                <w:szCs w:val="20"/>
                <w:lang w:val="en-US"/>
              </w:rPr>
              <w:t xml:space="preserve">Clear and consistent </w:t>
            </w:r>
            <w:r w:rsidRPr="00F45D86">
              <w:rPr>
                <w:rFonts w:ascii="Poppins" w:hAnsi="Poppins" w:cs="Poppins"/>
                <w:b/>
                <w:bCs/>
                <w:noProof/>
                <w:sz w:val="20"/>
                <w:szCs w:val="20"/>
                <w:lang w:val="en-US"/>
              </w:rPr>
              <w:t>EU-level coordination</w:t>
            </w:r>
            <w:r w:rsidRPr="00F45D86">
              <w:rPr>
                <w:rFonts w:ascii="Poppins" w:hAnsi="Poppins" w:cs="Poppins"/>
                <w:noProof/>
                <w:sz w:val="20"/>
                <w:szCs w:val="20"/>
                <w:lang w:val="en-US"/>
              </w:rPr>
              <w:t xml:space="preserve"> is essential to </w:t>
            </w:r>
            <w:r w:rsidRPr="00F45D86">
              <w:rPr>
                <w:rFonts w:ascii="Poppins" w:hAnsi="Poppins" w:cs="Poppins"/>
                <w:b/>
                <w:bCs/>
                <w:noProof/>
                <w:sz w:val="20"/>
                <w:szCs w:val="20"/>
                <w:lang w:val="en-US"/>
              </w:rPr>
              <w:t>prevent supply chain fragmentation</w:t>
            </w:r>
            <w:r w:rsidRPr="00F45D86">
              <w:rPr>
                <w:rFonts w:ascii="Poppins" w:hAnsi="Poppins" w:cs="Poppins"/>
                <w:noProof/>
                <w:sz w:val="20"/>
                <w:szCs w:val="20"/>
                <w:lang w:val="en-US"/>
              </w:rPr>
              <w:t xml:space="preserve"> and ensure </w:t>
            </w:r>
            <w:r w:rsidRPr="00F45D86">
              <w:rPr>
                <w:rFonts w:ascii="Poppins" w:hAnsi="Poppins" w:cs="Poppins"/>
                <w:b/>
                <w:bCs/>
                <w:noProof/>
                <w:sz w:val="20"/>
                <w:szCs w:val="20"/>
                <w:lang w:val="en-US"/>
              </w:rPr>
              <w:t>equitable access to medicines</w:t>
            </w:r>
            <w:r w:rsidRPr="00F45D86">
              <w:rPr>
                <w:rFonts w:ascii="Poppins" w:hAnsi="Poppins" w:cs="Poppins"/>
                <w:noProof/>
                <w:sz w:val="20"/>
                <w:szCs w:val="20"/>
                <w:lang w:val="en-US"/>
              </w:rPr>
              <w:t xml:space="preserve"> across Member States, while upholding the integrity of the internal market.</w:t>
            </w:r>
          </w:p>
        </w:tc>
      </w:tr>
    </w:tbl>
    <w:p w14:paraId="4D58C900" w14:textId="3A4A4011" w:rsidR="00AC35AA" w:rsidRPr="00F45D86" w:rsidRDefault="00AC35AA" w:rsidP="007B453C">
      <w:pPr>
        <w:rPr>
          <w:rFonts w:ascii="Poppins" w:hAnsi="Poppins" w:cs="Poppins"/>
          <w:sz w:val="20"/>
          <w:szCs w:val="20"/>
        </w:rPr>
      </w:pPr>
    </w:p>
    <w:sectPr w:rsidR="00AC35AA" w:rsidRPr="00F45D86" w:rsidSect="00C0352A">
      <w:headerReference w:type="default" r:id="rId16"/>
      <w:footnotePr>
        <w:numRestart w:val="eachSect"/>
      </w:footnotePr>
      <w:pgSz w:w="11906" w:h="16838" w:code="9"/>
      <w:pgMar w:top="3969" w:right="991" w:bottom="568" w:left="1134" w:header="720" w:footer="720" w:gutter="0"/>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59025161" w14:textId="77777777" w:rsidR="00FF3E49" w:rsidRDefault="00FF3E49" w:rsidP="0027235D">
      <w:r>
        <w:separator/>
      </w:r>
    </w:p>
  </w:endnote>
  <w:endnote w:type="continuationSeparator" w:id="0">
    <w:p w14:paraId="0BDAA65F" w14:textId="77777777" w:rsidR="00FF3E49" w:rsidRDefault="00FF3E49" w:rsidP="0027235D">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Wingdings">
    <w:panose1 w:val="05000000000000000000"/>
    <w:charset w:val="02"/>
    <w:family w:val="auto"/>
    <w:pitch w:val="variable"/>
    <w:sig w:usb0="00000000" w:usb1="10000000" w:usb2="00000000" w:usb3="00000000" w:csb0="80000000" w:csb1="00000000"/>
    <w:embedRegular r:id="rId1" w:fontKey="{45359C04-5C77-457B-A401-6A9D91B3643D}"/>
  </w:font>
  <w:font w:name="Times New Roman">
    <w:panose1 w:val="02020603050405020304"/>
    <w:charset w:val="00"/>
    <w:family w:val="roman"/>
    <w:pitch w:val="variable"/>
    <w:sig w:usb0="E0002EFF" w:usb1="C000785B" w:usb2="00000009" w:usb3="00000000" w:csb0="000001FF" w:csb1="00000000"/>
    <w:embedRegular r:id="rId2" w:fontKey="{FF378A5A-9FD9-4DDC-AC02-3B9C3C3D53C2}"/>
    <w:embedBold r:id="rId3" w:fontKey="{404A7255-4D34-43FD-8BCE-7F389A3CC722}"/>
    <w:embedItalic r:id="rId4" w:fontKey="{A62E48C7-E703-47E9-98D2-CF3B2333C263}"/>
  </w:font>
  <w:font w:name="Courier New">
    <w:panose1 w:val="02070309020205020404"/>
    <w:charset w:val="00"/>
    <w:family w:val="modern"/>
    <w:pitch w:val="fixed"/>
    <w:sig w:usb0="E0002EFF" w:usb1="C0007843" w:usb2="00000009" w:usb3="00000000" w:csb0="000001FF" w:csb1="00000000"/>
    <w:embedRegular r:id="rId5" w:fontKey="{2437EE2E-6E52-4430-8435-5BF4F56ED977}"/>
  </w:font>
  <w:font w:name="Symbol">
    <w:panose1 w:val="05050102010706020507"/>
    <w:charset w:val="02"/>
    <w:family w:val="roman"/>
    <w:pitch w:val="variable"/>
    <w:sig w:usb0="00000000" w:usb1="10000000" w:usb2="00000000" w:usb3="00000000" w:csb0="80000000" w:csb1="00000000"/>
    <w:embedRegular r:id="rId6" w:fontKey="{56FF0E94-4FF3-408B-A3D5-44E411F7B73A}"/>
  </w:font>
  <w:font w:name="Aptos">
    <w:panose1 w:val="020B0004020202020204"/>
    <w:charset w:val="00"/>
    <w:family w:val="swiss"/>
    <w:pitch w:val="variable"/>
    <w:sig w:usb0="20000287" w:usb1="00000003" w:usb2="00000000" w:usb3="00000000" w:csb0="0000019F" w:csb1="00000000"/>
    <w:embedRegular r:id="rId7" w:fontKey="{58EA2BB9-D655-49BC-953C-A1B2059D0B16}"/>
  </w:font>
  <w:font w:name="Arial">
    <w:panose1 w:val="020B0604020202020204"/>
    <w:charset w:val="00"/>
    <w:family w:val="swiss"/>
    <w:pitch w:val="variable"/>
    <w:sig w:usb0="E0002EFF" w:usb1="C000785B" w:usb2="00000009" w:usb3="00000000" w:csb0="000001FF" w:csb1="00000000"/>
    <w:embedRegular r:id="rId8" w:fontKey="{6D11C946-11A2-4276-A383-6C33D5F15A41}"/>
  </w:font>
  <w:font w:name="Aptos Display">
    <w:panose1 w:val="020B0004020202020204"/>
    <w:charset w:val="00"/>
    <w:family w:val="swiss"/>
    <w:pitch w:val="variable"/>
    <w:sig w:usb0="20000287" w:usb1="00000003" w:usb2="00000000" w:usb3="00000000" w:csb0="0000019F" w:csb1="00000000"/>
    <w:embedRegular r:id="rId9" w:fontKey="{6C21A8F0-BC25-43F0-ACE8-1705CB74DC07}"/>
  </w:font>
  <w:font w:name="Yu Gothic Light">
    <w:altName w:val="游ゴシック Light"/>
    <w:panose1 w:val="020B0300000000000000"/>
    <w:charset w:val="80"/>
    <w:family w:val="swiss"/>
    <w:pitch w:val="variable"/>
    <w:sig w:usb0="E00002FF" w:usb1="2AC7FDFF" w:usb2="00000016" w:usb3="00000000" w:csb0="0002009F" w:csb1="00000000"/>
  </w:font>
  <w:font w:name="Poppins">
    <w:panose1 w:val="00000500000000000000"/>
    <w:charset w:val="00"/>
    <w:family w:val="auto"/>
    <w:pitch w:val="variable"/>
    <w:sig w:usb0="00008007" w:usb1="00000000" w:usb2="00000000" w:usb3="00000000" w:csb0="00000093" w:csb1="00000000"/>
    <w:embedRegular r:id="rId10" w:fontKey="{97A4BFA6-BF03-4F3F-96BC-8D84BDFC7AB6}"/>
    <w:embedBold r:id="rId11" w:fontKey="{26CF969D-1E0F-43AB-87F8-8C54FC914167}"/>
  </w:font>
  <w:font w:name="Yu Mincho">
    <w:altName w:val="游明朝"/>
    <w:charset w:val="80"/>
    <w:family w:val="roman"/>
    <w:pitch w:val="variable"/>
    <w:sig w:usb0="800002E7" w:usb1="2AC7FCFF" w:usb2="00000012" w:usb3="00000000" w:csb0="0002009F" w:csb1="00000000"/>
  </w:font>
  <w:font w:name="Minion Pro">
    <w:altName w:val="Cambria"/>
    <w:panose1 w:val="02040503050201020203"/>
    <w:charset w:val="00"/>
    <w:family w:val="roman"/>
    <w:notTrueType/>
    <w:pitch w:val="variable"/>
    <w:sig w:usb0="60000287" w:usb1="00000001" w:usb2="00000000" w:usb3="00000000" w:csb0="0000019F" w:csb1="00000000"/>
  </w:font>
  <w:font w:name="Segoe UI Symbol">
    <w:panose1 w:val="020B0502040204020203"/>
    <w:charset w:val="00"/>
    <w:family w:val="swiss"/>
    <w:pitch w:val="variable"/>
    <w:sig w:usb0="800001E3" w:usb1="1200FFEF" w:usb2="00040000" w:usb3="00000000" w:csb0="00000001" w:csb1="00000000"/>
    <w:embedBold r:id="rId12" w:fontKey="{C040D487-3CE1-4BD1-A5BC-AA1356F877B4}"/>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39F9FE7B" w14:textId="77777777" w:rsidR="00FF3E49" w:rsidRDefault="00FF3E49" w:rsidP="0027235D">
      <w:r>
        <w:separator/>
      </w:r>
    </w:p>
  </w:footnote>
  <w:footnote w:type="continuationSeparator" w:id="0">
    <w:p w14:paraId="31D43E2A" w14:textId="77777777" w:rsidR="00FF3E49" w:rsidRDefault="00FF3E49" w:rsidP="0027235D">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50025CC" w14:textId="40CE40A8" w:rsidR="0030003F" w:rsidRDefault="009256CC">
    <w:pPr>
      <w:pStyle w:val="Encabezado"/>
    </w:pPr>
    <w:r>
      <w:rPr>
        <w:rFonts w:ascii="Poppins" w:hAnsi="Poppins" w:cs="Poppins"/>
        <w:noProof/>
        <w:sz w:val="20"/>
        <w:szCs w:val="20"/>
        <w14:ligatures w14:val="standardContextual"/>
      </w:rPr>
      <w:drawing>
        <wp:anchor distT="0" distB="0" distL="114300" distR="114300" simplePos="0" relativeHeight="251659264" behindDoc="1" locked="0" layoutInCell="1" allowOverlap="1" wp14:anchorId="43933AF5" wp14:editId="38025B3C">
          <wp:simplePos x="0" y="0"/>
          <wp:positionH relativeFrom="margin">
            <wp:posOffset>-716593</wp:posOffset>
          </wp:positionH>
          <wp:positionV relativeFrom="paragraph">
            <wp:posOffset>-476885</wp:posOffset>
          </wp:positionV>
          <wp:extent cx="7562215" cy="2579370"/>
          <wp:effectExtent l="0" t="0" r="635" b="0"/>
          <wp:wrapNone/>
          <wp:docPr id="82036076"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15473878" name="Imagen 1"/>
                  <pic:cNvPicPr/>
                </pic:nvPicPr>
                <pic:blipFill rotWithShape="1">
                  <a:blip r:embed="rId1" cstate="print">
                    <a:extLst>
                      <a:ext uri="{28A0092B-C50C-407E-A947-70E740481C1C}">
                        <a14:useLocalDpi xmlns:a14="http://schemas.microsoft.com/office/drawing/2010/main" val="0"/>
                      </a:ext>
                    </a:extLst>
                  </a:blip>
                  <a:srcRect b="24509"/>
                  <a:stretch>
                    <a:fillRect/>
                  </a:stretch>
                </pic:blipFill>
                <pic:spPr bwMode="auto">
                  <a:xfrm>
                    <a:off x="0" y="0"/>
                    <a:ext cx="7562215" cy="2579370"/>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0030003F" w:rsidRPr="0030003F">
      <w:br/>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1DB56334"/>
    <w:multiLevelType w:val="hybridMultilevel"/>
    <w:tmpl w:val="0D3ABF26"/>
    <w:lvl w:ilvl="0" w:tplc="8EB409DE">
      <w:start w:val="2"/>
      <w:numFmt w:val="bullet"/>
      <w:pStyle w:val="Estilo1"/>
      <w:lvlText w:val=""/>
      <w:lvlJc w:val="left"/>
      <w:pPr>
        <w:ind w:left="360" w:hanging="360"/>
      </w:pPr>
      <w:rPr>
        <w:rFonts w:ascii="Wingdings" w:hAnsi="Wingdings" w:hint="default"/>
        <w:color w:val="FFC000"/>
      </w:rPr>
    </w:lvl>
    <w:lvl w:ilvl="1" w:tplc="FFFFFFFF" w:tentative="1">
      <w:start w:val="1"/>
      <w:numFmt w:val="bullet"/>
      <w:lvlText w:val="o"/>
      <w:lvlJc w:val="left"/>
      <w:pPr>
        <w:ind w:left="1080" w:hanging="360"/>
      </w:pPr>
      <w:rPr>
        <w:rFonts w:ascii="Courier New" w:hAnsi="Courier New" w:cs="Courier New" w:hint="default"/>
      </w:rPr>
    </w:lvl>
    <w:lvl w:ilvl="2" w:tplc="FFFFFFFF" w:tentative="1">
      <w:start w:val="1"/>
      <w:numFmt w:val="bullet"/>
      <w:lvlText w:val=""/>
      <w:lvlJc w:val="left"/>
      <w:pPr>
        <w:ind w:left="1800" w:hanging="360"/>
      </w:pPr>
      <w:rPr>
        <w:rFonts w:ascii="Wingdings" w:hAnsi="Wingdings" w:hint="default"/>
      </w:rPr>
    </w:lvl>
    <w:lvl w:ilvl="3" w:tplc="FFFFFFFF" w:tentative="1">
      <w:start w:val="1"/>
      <w:numFmt w:val="bullet"/>
      <w:lvlText w:val=""/>
      <w:lvlJc w:val="left"/>
      <w:pPr>
        <w:ind w:left="2520" w:hanging="360"/>
      </w:pPr>
      <w:rPr>
        <w:rFonts w:ascii="Symbol" w:hAnsi="Symbol" w:hint="default"/>
      </w:rPr>
    </w:lvl>
    <w:lvl w:ilvl="4" w:tplc="FFFFFFFF" w:tentative="1">
      <w:start w:val="1"/>
      <w:numFmt w:val="bullet"/>
      <w:lvlText w:val="o"/>
      <w:lvlJc w:val="left"/>
      <w:pPr>
        <w:ind w:left="3240" w:hanging="360"/>
      </w:pPr>
      <w:rPr>
        <w:rFonts w:ascii="Courier New" w:hAnsi="Courier New" w:cs="Courier New" w:hint="default"/>
      </w:rPr>
    </w:lvl>
    <w:lvl w:ilvl="5" w:tplc="FFFFFFFF" w:tentative="1">
      <w:start w:val="1"/>
      <w:numFmt w:val="bullet"/>
      <w:lvlText w:val=""/>
      <w:lvlJc w:val="left"/>
      <w:pPr>
        <w:ind w:left="3960" w:hanging="360"/>
      </w:pPr>
      <w:rPr>
        <w:rFonts w:ascii="Wingdings" w:hAnsi="Wingdings" w:hint="default"/>
      </w:rPr>
    </w:lvl>
    <w:lvl w:ilvl="6" w:tplc="FFFFFFFF" w:tentative="1">
      <w:start w:val="1"/>
      <w:numFmt w:val="bullet"/>
      <w:lvlText w:val=""/>
      <w:lvlJc w:val="left"/>
      <w:pPr>
        <w:ind w:left="4680" w:hanging="360"/>
      </w:pPr>
      <w:rPr>
        <w:rFonts w:ascii="Symbol" w:hAnsi="Symbol" w:hint="default"/>
      </w:rPr>
    </w:lvl>
    <w:lvl w:ilvl="7" w:tplc="FFFFFFFF" w:tentative="1">
      <w:start w:val="1"/>
      <w:numFmt w:val="bullet"/>
      <w:lvlText w:val="o"/>
      <w:lvlJc w:val="left"/>
      <w:pPr>
        <w:ind w:left="5400" w:hanging="360"/>
      </w:pPr>
      <w:rPr>
        <w:rFonts w:ascii="Courier New" w:hAnsi="Courier New" w:cs="Courier New" w:hint="default"/>
      </w:rPr>
    </w:lvl>
    <w:lvl w:ilvl="8" w:tplc="FFFFFFFF" w:tentative="1">
      <w:start w:val="1"/>
      <w:numFmt w:val="bullet"/>
      <w:lvlText w:val=""/>
      <w:lvlJc w:val="left"/>
      <w:pPr>
        <w:ind w:left="6120" w:hanging="360"/>
      </w:pPr>
      <w:rPr>
        <w:rFonts w:ascii="Wingdings" w:hAnsi="Wingdings" w:hint="default"/>
      </w:rPr>
    </w:lvl>
  </w:abstractNum>
  <w:num w:numId="1" w16cid:durableId="289670539">
    <w:abstractNumId w:val="0"/>
  </w:num>
  <w:numIdMacAtCleanup w:val="1"/>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90"/>
  <w:embedTrueTypeFonts/>
  <w:embedSystemFonts/>
  <w:proofState w:spelling="clean" w:grammar="clean"/>
  <w:defaultTabStop w:val="720"/>
  <w:hyphenationZone w:val="425"/>
  <w:characterSpacingControl w:val="doNotCompress"/>
  <w:hdrShapeDefaults>
    <o:shapedefaults v:ext="edit" spidmax="2050"/>
  </w:hdrShapeDefaults>
  <w:footnotePr>
    <w:numRestart w:val="eachSect"/>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EE2615"/>
    <w:rsid w:val="00000AEC"/>
    <w:rsid w:val="00001A40"/>
    <w:rsid w:val="00002CAE"/>
    <w:rsid w:val="00004ADB"/>
    <w:rsid w:val="00004FE7"/>
    <w:rsid w:val="00006796"/>
    <w:rsid w:val="000118DE"/>
    <w:rsid w:val="00012945"/>
    <w:rsid w:val="00012BFA"/>
    <w:rsid w:val="000138B0"/>
    <w:rsid w:val="00015036"/>
    <w:rsid w:val="00020344"/>
    <w:rsid w:val="00021A40"/>
    <w:rsid w:val="00022255"/>
    <w:rsid w:val="00022820"/>
    <w:rsid w:val="00025D56"/>
    <w:rsid w:val="00027269"/>
    <w:rsid w:val="00027E52"/>
    <w:rsid w:val="00030583"/>
    <w:rsid w:val="00031101"/>
    <w:rsid w:val="000329F7"/>
    <w:rsid w:val="00036194"/>
    <w:rsid w:val="00037BB5"/>
    <w:rsid w:val="00040D8E"/>
    <w:rsid w:val="00042512"/>
    <w:rsid w:val="00044263"/>
    <w:rsid w:val="00046F5F"/>
    <w:rsid w:val="00051526"/>
    <w:rsid w:val="0005482F"/>
    <w:rsid w:val="00057CA1"/>
    <w:rsid w:val="00061039"/>
    <w:rsid w:val="00062659"/>
    <w:rsid w:val="00062D78"/>
    <w:rsid w:val="000640D8"/>
    <w:rsid w:val="0006549E"/>
    <w:rsid w:val="00066E4A"/>
    <w:rsid w:val="00071C3C"/>
    <w:rsid w:val="00071E92"/>
    <w:rsid w:val="00072B3B"/>
    <w:rsid w:val="00073E11"/>
    <w:rsid w:val="00073ECB"/>
    <w:rsid w:val="00076D1E"/>
    <w:rsid w:val="0007725C"/>
    <w:rsid w:val="00082742"/>
    <w:rsid w:val="00083794"/>
    <w:rsid w:val="00083A48"/>
    <w:rsid w:val="000872E5"/>
    <w:rsid w:val="00093893"/>
    <w:rsid w:val="000963B7"/>
    <w:rsid w:val="00096E03"/>
    <w:rsid w:val="000A1969"/>
    <w:rsid w:val="000A21C9"/>
    <w:rsid w:val="000A2AFE"/>
    <w:rsid w:val="000A4426"/>
    <w:rsid w:val="000A4F45"/>
    <w:rsid w:val="000A58FC"/>
    <w:rsid w:val="000A66CD"/>
    <w:rsid w:val="000A7779"/>
    <w:rsid w:val="000B20D6"/>
    <w:rsid w:val="000B3086"/>
    <w:rsid w:val="000B3BB7"/>
    <w:rsid w:val="000B6778"/>
    <w:rsid w:val="000B6E9E"/>
    <w:rsid w:val="000B7530"/>
    <w:rsid w:val="000C0843"/>
    <w:rsid w:val="000D1CF2"/>
    <w:rsid w:val="000D26BD"/>
    <w:rsid w:val="000D2C4A"/>
    <w:rsid w:val="000D3084"/>
    <w:rsid w:val="000D3295"/>
    <w:rsid w:val="000D43D4"/>
    <w:rsid w:val="000D522C"/>
    <w:rsid w:val="000E12A4"/>
    <w:rsid w:val="000E3314"/>
    <w:rsid w:val="000E33C3"/>
    <w:rsid w:val="000E386D"/>
    <w:rsid w:val="000E490A"/>
    <w:rsid w:val="000E4910"/>
    <w:rsid w:val="000E7052"/>
    <w:rsid w:val="000F1BCC"/>
    <w:rsid w:val="000F235D"/>
    <w:rsid w:val="000F3638"/>
    <w:rsid w:val="000F6614"/>
    <w:rsid w:val="000F6838"/>
    <w:rsid w:val="000F7179"/>
    <w:rsid w:val="00103E01"/>
    <w:rsid w:val="001044AF"/>
    <w:rsid w:val="00105BCE"/>
    <w:rsid w:val="001116F4"/>
    <w:rsid w:val="00112075"/>
    <w:rsid w:val="00112A3C"/>
    <w:rsid w:val="00112B25"/>
    <w:rsid w:val="001151AE"/>
    <w:rsid w:val="00115B7A"/>
    <w:rsid w:val="00117A88"/>
    <w:rsid w:val="00121BB7"/>
    <w:rsid w:val="001223D8"/>
    <w:rsid w:val="00123E97"/>
    <w:rsid w:val="001240E7"/>
    <w:rsid w:val="0012511E"/>
    <w:rsid w:val="00125EB7"/>
    <w:rsid w:val="001261BD"/>
    <w:rsid w:val="00132484"/>
    <w:rsid w:val="0013284C"/>
    <w:rsid w:val="00137728"/>
    <w:rsid w:val="00142968"/>
    <w:rsid w:val="001436DD"/>
    <w:rsid w:val="00144968"/>
    <w:rsid w:val="00145ACB"/>
    <w:rsid w:val="001476E6"/>
    <w:rsid w:val="00150302"/>
    <w:rsid w:val="0015036F"/>
    <w:rsid w:val="001507D3"/>
    <w:rsid w:val="00153993"/>
    <w:rsid w:val="00155BE5"/>
    <w:rsid w:val="00155CBC"/>
    <w:rsid w:val="00160ED0"/>
    <w:rsid w:val="00161311"/>
    <w:rsid w:val="00163927"/>
    <w:rsid w:val="00164ABC"/>
    <w:rsid w:val="00165BE1"/>
    <w:rsid w:val="00167D6E"/>
    <w:rsid w:val="001722E7"/>
    <w:rsid w:val="00172631"/>
    <w:rsid w:val="00173E05"/>
    <w:rsid w:val="00174F05"/>
    <w:rsid w:val="001879D1"/>
    <w:rsid w:val="001906CB"/>
    <w:rsid w:val="00191782"/>
    <w:rsid w:val="00192748"/>
    <w:rsid w:val="00193E1F"/>
    <w:rsid w:val="00195DB1"/>
    <w:rsid w:val="001964C4"/>
    <w:rsid w:val="00196FF2"/>
    <w:rsid w:val="001A00B8"/>
    <w:rsid w:val="001A0C95"/>
    <w:rsid w:val="001A0F23"/>
    <w:rsid w:val="001A3121"/>
    <w:rsid w:val="001A33DB"/>
    <w:rsid w:val="001A42F9"/>
    <w:rsid w:val="001A4DA7"/>
    <w:rsid w:val="001A5553"/>
    <w:rsid w:val="001A7155"/>
    <w:rsid w:val="001B0D1E"/>
    <w:rsid w:val="001B205D"/>
    <w:rsid w:val="001B2E13"/>
    <w:rsid w:val="001B3E13"/>
    <w:rsid w:val="001C09DE"/>
    <w:rsid w:val="001C4B26"/>
    <w:rsid w:val="001C6351"/>
    <w:rsid w:val="001C645C"/>
    <w:rsid w:val="001D0A97"/>
    <w:rsid w:val="001D1C88"/>
    <w:rsid w:val="001D2BB9"/>
    <w:rsid w:val="001D3994"/>
    <w:rsid w:val="001D43E8"/>
    <w:rsid w:val="001D7760"/>
    <w:rsid w:val="001E2EB3"/>
    <w:rsid w:val="001E3347"/>
    <w:rsid w:val="001E55C6"/>
    <w:rsid w:val="001E5864"/>
    <w:rsid w:val="001E6448"/>
    <w:rsid w:val="001E71BC"/>
    <w:rsid w:val="001F1B72"/>
    <w:rsid w:val="001F5270"/>
    <w:rsid w:val="00201D5A"/>
    <w:rsid w:val="00203014"/>
    <w:rsid w:val="002045B8"/>
    <w:rsid w:val="0020468D"/>
    <w:rsid w:val="0020475D"/>
    <w:rsid w:val="00205B1E"/>
    <w:rsid w:val="0020601F"/>
    <w:rsid w:val="0020682B"/>
    <w:rsid w:val="00207383"/>
    <w:rsid w:val="002076C1"/>
    <w:rsid w:val="00216AC4"/>
    <w:rsid w:val="00225056"/>
    <w:rsid w:val="002265B0"/>
    <w:rsid w:val="002341B5"/>
    <w:rsid w:val="002347E4"/>
    <w:rsid w:val="00234C67"/>
    <w:rsid w:val="002371C3"/>
    <w:rsid w:val="002371EC"/>
    <w:rsid w:val="0023746D"/>
    <w:rsid w:val="0024001C"/>
    <w:rsid w:val="002402DA"/>
    <w:rsid w:val="00242825"/>
    <w:rsid w:val="002429D2"/>
    <w:rsid w:val="00244A18"/>
    <w:rsid w:val="002467BE"/>
    <w:rsid w:val="00251163"/>
    <w:rsid w:val="0025123B"/>
    <w:rsid w:val="002550CD"/>
    <w:rsid w:val="00256124"/>
    <w:rsid w:val="002562BA"/>
    <w:rsid w:val="00260412"/>
    <w:rsid w:val="00262081"/>
    <w:rsid w:val="002626B9"/>
    <w:rsid w:val="002641DD"/>
    <w:rsid w:val="002656AB"/>
    <w:rsid w:val="0026773E"/>
    <w:rsid w:val="00270509"/>
    <w:rsid w:val="0027235D"/>
    <w:rsid w:val="00273A34"/>
    <w:rsid w:val="00274B03"/>
    <w:rsid w:val="002768E4"/>
    <w:rsid w:val="002774A0"/>
    <w:rsid w:val="002811C8"/>
    <w:rsid w:val="002814C4"/>
    <w:rsid w:val="00282AF4"/>
    <w:rsid w:val="00285A09"/>
    <w:rsid w:val="00297849"/>
    <w:rsid w:val="002A07A0"/>
    <w:rsid w:val="002A179F"/>
    <w:rsid w:val="002A3522"/>
    <w:rsid w:val="002A62CD"/>
    <w:rsid w:val="002B13CA"/>
    <w:rsid w:val="002B473F"/>
    <w:rsid w:val="002B574C"/>
    <w:rsid w:val="002C143B"/>
    <w:rsid w:val="002C6590"/>
    <w:rsid w:val="002C7055"/>
    <w:rsid w:val="002D08FB"/>
    <w:rsid w:val="002D09F0"/>
    <w:rsid w:val="002D1C2A"/>
    <w:rsid w:val="002D25C7"/>
    <w:rsid w:val="002D3349"/>
    <w:rsid w:val="002D4661"/>
    <w:rsid w:val="002D53C8"/>
    <w:rsid w:val="002D74FC"/>
    <w:rsid w:val="002E132D"/>
    <w:rsid w:val="002E1B11"/>
    <w:rsid w:val="002E36C1"/>
    <w:rsid w:val="002E4BE3"/>
    <w:rsid w:val="002E77F4"/>
    <w:rsid w:val="002F3F35"/>
    <w:rsid w:val="002F4D00"/>
    <w:rsid w:val="0030003F"/>
    <w:rsid w:val="00300679"/>
    <w:rsid w:val="00301AC6"/>
    <w:rsid w:val="00304C7C"/>
    <w:rsid w:val="003052C6"/>
    <w:rsid w:val="00306C44"/>
    <w:rsid w:val="0030763A"/>
    <w:rsid w:val="00311788"/>
    <w:rsid w:val="003139AB"/>
    <w:rsid w:val="00317896"/>
    <w:rsid w:val="00320265"/>
    <w:rsid w:val="00320579"/>
    <w:rsid w:val="00320F26"/>
    <w:rsid w:val="003270D1"/>
    <w:rsid w:val="00331800"/>
    <w:rsid w:val="00331C9E"/>
    <w:rsid w:val="00332092"/>
    <w:rsid w:val="00332264"/>
    <w:rsid w:val="00333373"/>
    <w:rsid w:val="00334FD6"/>
    <w:rsid w:val="00335D40"/>
    <w:rsid w:val="00335FD1"/>
    <w:rsid w:val="003375BE"/>
    <w:rsid w:val="00337925"/>
    <w:rsid w:val="00340AE3"/>
    <w:rsid w:val="003410CC"/>
    <w:rsid w:val="003414C8"/>
    <w:rsid w:val="00341748"/>
    <w:rsid w:val="00351934"/>
    <w:rsid w:val="003526A5"/>
    <w:rsid w:val="00355B1D"/>
    <w:rsid w:val="00356F99"/>
    <w:rsid w:val="003603D9"/>
    <w:rsid w:val="00361B30"/>
    <w:rsid w:val="0036389D"/>
    <w:rsid w:val="0036548A"/>
    <w:rsid w:val="00365EA1"/>
    <w:rsid w:val="003661BD"/>
    <w:rsid w:val="00366247"/>
    <w:rsid w:val="003674BB"/>
    <w:rsid w:val="0036752C"/>
    <w:rsid w:val="0036778B"/>
    <w:rsid w:val="0037761B"/>
    <w:rsid w:val="00381FA7"/>
    <w:rsid w:val="00383275"/>
    <w:rsid w:val="00383D67"/>
    <w:rsid w:val="00386744"/>
    <w:rsid w:val="00392091"/>
    <w:rsid w:val="00393927"/>
    <w:rsid w:val="00394696"/>
    <w:rsid w:val="00396917"/>
    <w:rsid w:val="003969B1"/>
    <w:rsid w:val="00397D9C"/>
    <w:rsid w:val="003A1BBA"/>
    <w:rsid w:val="003A3937"/>
    <w:rsid w:val="003A4E8F"/>
    <w:rsid w:val="003B220A"/>
    <w:rsid w:val="003C214E"/>
    <w:rsid w:val="003C2741"/>
    <w:rsid w:val="003C5A82"/>
    <w:rsid w:val="003C73CB"/>
    <w:rsid w:val="003D365C"/>
    <w:rsid w:val="003D3D17"/>
    <w:rsid w:val="003D7930"/>
    <w:rsid w:val="003D7E46"/>
    <w:rsid w:val="003E1D2C"/>
    <w:rsid w:val="003E33F7"/>
    <w:rsid w:val="003E36ED"/>
    <w:rsid w:val="003E5DF9"/>
    <w:rsid w:val="003E6859"/>
    <w:rsid w:val="003E7D37"/>
    <w:rsid w:val="003F0626"/>
    <w:rsid w:val="003F50AD"/>
    <w:rsid w:val="003F69BD"/>
    <w:rsid w:val="00400601"/>
    <w:rsid w:val="00400C4E"/>
    <w:rsid w:val="00402505"/>
    <w:rsid w:val="00403A85"/>
    <w:rsid w:val="00404972"/>
    <w:rsid w:val="00405883"/>
    <w:rsid w:val="004062C3"/>
    <w:rsid w:val="00407D60"/>
    <w:rsid w:val="00410864"/>
    <w:rsid w:val="00411B80"/>
    <w:rsid w:val="00413996"/>
    <w:rsid w:val="00413F76"/>
    <w:rsid w:val="00415425"/>
    <w:rsid w:val="0041542A"/>
    <w:rsid w:val="00421495"/>
    <w:rsid w:val="00423920"/>
    <w:rsid w:val="00425E80"/>
    <w:rsid w:val="004279F3"/>
    <w:rsid w:val="00436A8D"/>
    <w:rsid w:val="0044343E"/>
    <w:rsid w:val="004441C0"/>
    <w:rsid w:val="00444872"/>
    <w:rsid w:val="004501DF"/>
    <w:rsid w:val="0045567C"/>
    <w:rsid w:val="00457A1D"/>
    <w:rsid w:val="004603E7"/>
    <w:rsid w:val="0046057E"/>
    <w:rsid w:val="00461D7F"/>
    <w:rsid w:val="0047038E"/>
    <w:rsid w:val="0047063E"/>
    <w:rsid w:val="00473E72"/>
    <w:rsid w:val="00474448"/>
    <w:rsid w:val="00476189"/>
    <w:rsid w:val="00482139"/>
    <w:rsid w:val="00487622"/>
    <w:rsid w:val="00494044"/>
    <w:rsid w:val="004952B4"/>
    <w:rsid w:val="00495EAB"/>
    <w:rsid w:val="00495EDB"/>
    <w:rsid w:val="004976E4"/>
    <w:rsid w:val="00497CBB"/>
    <w:rsid w:val="004A1679"/>
    <w:rsid w:val="004A3D6C"/>
    <w:rsid w:val="004A69A2"/>
    <w:rsid w:val="004A6F0E"/>
    <w:rsid w:val="004A7271"/>
    <w:rsid w:val="004B1567"/>
    <w:rsid w:val="004B2790"/>
    <w:rsid w:val="004B39ED"/>
    <w:rsid w:val="004B3F6A"/>
    <w:rsid w:val="004B3FB4"/>
    <w:rsid w:val="004B4E21"/>
    <w:rsid w:val="004B5349"/>
    <w:rsid w:val="004B79B6"/>
    <w:rsid w:val="004C1408"/>
    <w:rsid w:val="004C522A"/>
    <w:rsid w:val="004D1108"/>
    <w:rsid w:val="004D395C"/>
    <w:rsid w:val="004D4E6B"/>
    <w:rsid w:val="004D6054"/>
    <w:rsid w:val="004D6442"/>
    <w:rsid w:val="004D6E99"/>
    <w:rsid w:val="004E0A6F"/>
    <w:rsid w:val="004E1F10"/>
    <w:rsid w:val="004E27D3"/>
    <w:rsid w:val="004E519F"/>
    <w:rsid w:val="004E51D2"/>
    <w:rsid w:val="004F1F33"/>
    <w:rsid w:val="004F461A"/>
    <w:rsid w:val="004F7046"/>
    <w:rsid w:val="00501296"/>
    <w:rsid w:val="00511ED0"/>
    <w:rsid w:val="00512419"/>
    <w:rsid w:val="00513F95"/>
    <w:rsid w:val="00516685"/>
    <w:rsid w:val="00524A1C"/>
    <w:rsid w:val="00526951"/>
    <w:rsid w:val="00527AE2"/>
    <w:rsid w:val="00527C95"/>
    <w:rsid w:val="0053293C"/>
    <w:rsid w:val="0053487B"/>
    <w:rsid w:val="00535F00"/>
    <w:rsid w:val="005375CF"/>
    <w:rsid w:val="00537BAF"/>
    <w:rsid w:val="005417C8"/>
    <w:rsid w:val="0054345E"/>
    <w:rsid w:val="0054554F"/>
    <w:rsid w:val="005460AE"/>
    <w:rsid w:val="00546672"/>
    <w:rsid w:val="00551BB9"/>
    <w:rsid w:val="00553A29"/>
    <w:rsid w:val="00553E55"/>
    <w:rsid w:val="005554BF"/>
    <w:rsid w:val="005573AF"/>
    <w:rsid w:val="00560D54"/>
    <w:rsid w:val="00560F17"/>
    <w:rsid w:val="00561BC8"/>
    <w:rsid w:val="0056325C"/>
    <w:rsid w:val="00566C63"/>
    <w:rsid w:val="00566D24"/>
    <w:rsid w:val="00572C7C"/>
    <w:rsid w:val="00580A93"/>
    <w:rsid w:val="00581A6F"/>
    <w:rsid w:val="00581C09"/>
    <w:rsid w:val="0058342A"/>
    <w:rsid w:val="005844D0"/>
    <w:rsid w:val="005849DF"/>
    <w:rsid w:val="005857D3"/>
    <w:rsid w:val="00594025"/>
    <w:rsid w:val="00594E61"/>
    <w:rsid w:val="005956CA"/>
    <w:rsid w:val="0059742B"/>
    <w:rsid w:val="005975E4"/>
    <w:rsid w:val="00597FCD"/>
    <w:rsid w:val="005A6858"/>
    <w:rsid w:val="005A6A0E"/>
    <w:rsid w:val="005A6A73"/>
    <w:rsid w:val="005A6BB8"/>
    <w:rsid w:val="005A6FE3"/>
    <w:rsid w:val="005A7A27"/>
    <w:rsid w:val="005B1475"/>
    <w:rsid w:val="005B1627"/>
    <w:rsid w:val="005B176C"/>
    <w:rsid w:val="005B23A1"/>
    <w:rsid w:val="005B44B2"/>
    <w:rsid w:val="005B6FE6"/>
    <w:rsid w:val="005C08F2"/>
    <w:rsid w:val="005C402F"/>
    <w:rsid w:val="005C470E"/>
    <w:rsid w:val="005C4899"/>
    <w:rsid w:val="005C5BE5"/>
    <w:rsid w:val="005C696D"/>
    <w:rsid w:val="005D1E53"/>
    <w:rsid w:val="005D33C2"/>
    <w:rsid w:val="005D4909"/>
    <w:rsid w:val="005D4C61"/>
    <w:rsid w:val="005D7278"/>
    <w:rsid w:val="005D7375"/>
    <w:rsid w:val="005E18C9"/>
    <w:rsid w:val="005E1EEA"/>
    <w:rsid w:val="005E3BB1"/>
    <w:rsid w:val="005E5343"/>
    <w:rsid w:val="005E5CE0"/>
    <w:rsid w:val="005E5FE5"/>
    <w:rsid w:val="005E742D"/>
    <w:rsid w:val="005F1ED6"/>
    <w:rsid w:val="005F311A"/>
    <w:rsid w:val="005F70C7"/>
    <w:rsid w:val="00600C51"/>
    <w:rsid w:val="00601E3D"/>
    <w:rsid w:val="006049BE"/>
    <w:rsid w:val="00607AFD"/>
    <w:rsid w:val="00610D0F"/>
    <w:rsid w:val="006132BE"/>
    <w:rsid w:val="006146A8"/>
    <w:rsid w:val="0061789E"/>
    <w:rsid w:val="00620CB1"/>
    <w:rsid w:val="006212A3"/>
    <w:rsid w:val="00626C21"/>
    <w:rsid w:val="00637492"/>
    <w:rsid w:val="006423C6"/>
    <w:rsid w:val="00642656"/>
    <w:rsid w:val="00643478"/>
    <w:rsid w:val="006450B9"/>
    <w:rsid w:val="006451BC"/>
    <w:rsid w:val="00650840"/>
    <w:rsid w:val="00650D8C"/>
    <w:rsid w:val="00651616"/>
    <w:rsid w:val="00653418"/>
    <w:rsid w:val="00656852"/>
    <w:rsid w:val="00657FDB"/>
    <w:rsid w:val="006605E4"/>
    <w:rsid w:val="00661342"/>
    <w:rsid w:val="00661EF3"/>
    <w:rsid w:val="006636F5"/>
    <w:rsid w:val="006651BB"/>
    <w:rsid w:val="006656A4"/>
    <w:rsid w:val="00665D2B"/>
    <w:rsid w:val="00671816"/>
    <w:rsid w:val="00671D0C"/>
    <w:rsid w:val="00674D31"/>
    <w:rsid w:val="00677459"/>
    <w:rsid w:val="00681012"/>
    <w:rsid w:val="006816A7"/>
    <w:rsid w:val="0068264B"/>
    <w:rsid w:val="006827A6"/>
    <w:rsid w:val="00682ECF"/>
    <w:rsid w:val="00684328"/>
    <w:rsid w:val="00684EF3"/>
    <w:rsid w:val="006A1745"/>
    <w:rsid w:val="006A325F"/>
    <w:rsid w:val="006A38C7"/>
    <w:rsid w:val="006A5419"/>
    <w:rsid w:val="006A7739"/>
    <w:rsid w:val="006A796D"/>
    <w:rsid w:val="006A7A72"/>
    <w:rsid w:val="006B3789"/>
    <w:rsid w:val="006B3AFD"/>
    <w:rsid w:val="006B665F"/>
    <w:rsid w:val="006C2ADB"/>
    <w:rsid w:val="006C3934"/>
    <w:rsid w:val="006C3AB5"/>
    <w:rsid w:val="006C67F6"/>
    <w:rsid w:val="006C6B8F"/>
    <w:rsid w:val="006D337C"/>
    <w:rsid w:val="006D5302"/>
    <w:rsid w:val="006D6C1D"/>
    <w:rsid w:val="006E582D"/>
    <w:rsid w:val="006E6740"/>
    <w:rsid w:val="006E6A99"/>
    <w:rsid w:val="006E7464"/>
    <w:rsid w:val="006F11E5"/>
    <w:rsid w:val="006F19D6"/>
    <w:rsid w:val="006F3328"/>
    <w:rsid w:val="006F3BFF"/>
    <w:rsid w:val="006F4A01"/>
    <w:rsid w:val="006F610B"/>
    <w:rsid w:val="006F719C"/>
    <w:rsid w:val="00700180"/>
    <w:rsid w:val="0070134C"/>
    <w:rsid w:val="007026A6"/>
    <w:rsid w:val="00704FC4"/>
    <w:rsid w:val="00705283"/>
    <w:rsid w:val="00707592"/>
    <w:rsid w:val="007151A3"/>
    <w:rsid w:val="007171F7"/>
    <w:rsid w:val="00721B01"/>
    <w:rsid w:val="0072302C"/>
    <w:rsid w:val="00723EDB"/>
    <w:rsid w:val="00724A5B"/>
    <w:rsid w:val="007322DF"/>
    <w:rsid w:val="007365F9"/>
    <w:rsid w:val="0073765D"/>
    <w:rsid w:val="00746D94"/>
    <w:rsid w:val="0075715B"/>
    <w:rsid w:val="0076097B"/>
    <w:rsid w:val="00763ED1"/>
    <w:rsid w:val="007653BB"/>
    <w:rsid w:val="0076586F"/>
    <w:rsid w:val="0076739E"/>
    <w:rsid w:val="0077268B"/>
    <w:rsid w:val="00773AE5"/>
    <w:rsid w:val="00773BB8"/>
    <w:rsid w:val="00775CD3"/>
    <w:rsid w:val="0077731E"/>
    <w:rsid w:val="007775D4"/>
    <w:rsid w:val="007812C6"/>
    <w:rsid w:val="00781C5E"/>
    <w:rsid w:val="00791032"/>
    <w:rsid w:val="00791654"/>
    <w:rsid w:val="0079180A"/>
    <w:rsid w:val="0079396D"/>
    <w:rsid w:val="00793ED4"/>
    <w:rsid w:val="00795FE4"/>
    <w:rsid w:val="0079610D"/>
    <w:rsid w:val="007962A2"/>
    <w:rsid w:val="007979A4"/>
    <w:rsid w:val="00797FD8"/>
    <w:rsid w:val="007A160C"/>
    <w:rsid w:val="007A2CBF"/>
    <w:rsid w:val="007B073F"/>
    <w:rsid w:val="007B453C"/>
    <w:rsid w:val="007B53BC"/>
    <w:rsid w:val="007B7ACC"/>
    <w:rsid w:val="007C20E6"/>
    <w:rsid w:val="007D1026"/>
    <w:rsid w:val="007D4CB9"/>
    <w:rsid w:val="007D7672"/>
    <w:rsid w:val="007D7B57"/>
    <w:rsid w:val="007E005B"/>
    <w:rsid w:val="007E0CA6"/>
    <w:rsid w:val="007E3811"/>
    <w:rsid w:val="007E523B"/>
    <w:rsid w:val="007E6333"/>
    <w:rsid w:val="007F1066"/>
    <w:rsid w:val="007F11F0"/>
    <w:rsid w:val="007F1E13"/>
    <w:rsid w:val="007F4618"/>
    <w:rsid w:val="007F4FE0"/>
    <w:rsid w:val="008006A2"/>
    <w:rsid w:val="00801AB3"/>
    <w:rsid w:val="00802021"/>
    <w:rsid w:val="008022A1"/>
    <w:rsid w:val="0080335E"/>
    <w:rsid w:val="00805A63"/>
    <w:rsid w:val="00806264"/>
    <w:rsid w:val="00807FAF"/>
    <w:rsid w:val="00811D1D"/>
    <w:rsid w:val="00811F65"/>
    <w:rsid w:val="00811F9F"/>
    <w:rsid w:val="00815E0B"/>
    <w:rsid w:val="00816DF1"/>
    <w:rsid w:val="008171B0"/>
    <w:rsid w:val="0081720A"/>
    <w:rsid w:val="008177B0"/>
    <w:rsid w:val="008200C8"/>
    <w:rsid w:val="00820AFB"/>
    <w:rsid w:val="00821AB2"/>
    <w:rsid w:val="008263A7"/>
    <w:rsid w:val="00827581"/>
    <w:rsid w:val="00827A28"/>
    <w:rsid w:val="00827BEF"/>
    <w:rsid w:val="008338B0"/>
    <w:rsid w:val="00834830"/>
    <w:rsid w:val="008379E9"/>
    <w:rsid w:val="00837B38"/>
    <w:rsid w:val="008411A8"/>
    <w:rsid w:val="00841F9D"/>
    <w:rsid w:val="00844E82"/>
    <w:rsid w:val="008451AF"/>
    <w:rsid w:val="00847774"/>
    <w:rsid w:val="00852230"/>
    <w:rsid w:val="0085228A"/>
    <w:rsid w:val="0085311F"/>
    <w:rsid w:val="00854238"/>
    <w:rsid w:val="008550BC"/>
    <w:rsid w:val="008550F6"/>
    <w:rsid w:val="00855F13"/>
    <w:rsid w:val="008635B7"/>
    <w:rsid w:val="00871A9B"/>
    <w:rsid w:val="0087416D"/>
    <w:rsid w:val="0087518E"/>
    <w:rsid w:val="00875F5A"/>
    <w:rsid w:val="00880F92"/>
    <w:rsid w:val="00884DA1"/>
    <w:rsid w:val="00887B1D"/>
    <w:rsid w:val="00887F3F"/>
    <w:rsid w:val="00896474"/>
    <w:rsid w:val="008A0658"/>
    <w:rsid w:val="008A134A"/>
    <w:rsid w:val="008B21DC"/>
    <w:rsid w:val="008B2479"/>
    <w:rsid w:val="008B3106"/>
    <w:rsid w:val="008B33DF"/>
    <w:rsid w:val="008B38EE"/>
    <w:rsid w:val="008B541F"/>
    <w:rsid w:val="008B5ABF"/>
    <w:rsid w:val="008B69F5"/>
    <w:rsid w:val="008B7C10"/>
    <w:rsid w:val="008C023B"/>
    <w:rsid w:val="008C2E94"/>
    <w:rsid w:val="008C7CFC"/>
    <w:rsid w:val="008D0547"/>
    <w:rsid w:val="008D2057"/>
    <w:rsid w:val="008D29D1"/>
    <w:rsid w:val="008D2AF6"/>
    <w:rsid w:val="008D57BA"/>
    <w:rsid w:val="008D7D67"/>
    <w:rsid w:val="008E1741"/>
    <w:rsid w:val="008E2376"/>
    <w:rsid w:val="008E24C6"/>
    <w:rsid w:val="008E29EB"/>
    <w:rsid w:val="008E42E1"/>
    <w:rsid w:val="008E6D4F"/>
    <w:rsid w:val="008F1DA2"/>
    <w:rsid w:val="008F1EAB"/>
    <w:rsid w:val="008F2B32"/>
    <w:rsid w:val="008F3C6B"/>
    <w:rsid w:val="008F692B"/>
    <w:rsid w:val="008F7A39"/>
    <w:rsid w:val="00900510"/>
    <w:rsid w:val="00901244"/>
    <w:rsid w:val="009017E8"/>
    <w:rsid w:val="00904660"/>
    <w:rsid w:val="009060FE"/>
    <w:rsid w:val="00906A00"/>
    <w:rsid w:val="00907A0F"/>
    <w:rsid w:val="00911A77"/>
    <w:rsid w:val="00915507"/>
    <w:rsid w:val="009166CF"/>
    <w:rsid w:val="00920CCD"/>
    <w:rsid w:val="00922A5D"/>
    <w:rsid w:val="00923100"/>
    <w:rsid w:val="00925507"/>
    <w:rsid w:val="009256CC"/>
    <w:rsid w:val="009310BD"/>
    <w:rsid w:val="0093150E"/>
    <w:rsid w:val="0093235F"/>
    <w:rsid w:val="00932CDF"/>
    <w:rsid w:val="0093604A"/>
    <w:rsid w:val="00937FAF"/>
    <w:rsid w:val="0094585D"/>
    <w:rsid w:val="00951C54"/>
    <w:rsid w:val="00953AA3"/>
    <w:rsid w:val="00961F55"/>
    <w:rsid w:val="00962222"/>
    <w:rsid w:val="009644F1"/>
    <w:rsid w:val="00964C28"/>
    <w:rsid w:val="0096583E"/>
    <w:rsid w:val="00966131"/>
    <w:rsid w:val="009674B0"/>
    <w:rsid w:val="0097152A"/>
    <w:rsid w:val="00971E50"/>
    <w:rsid w:val="00977219"/>
    <w:rsid w:val="00981676"/>
    <w:rsid w:val="0098198E"/>
    <w:rsid w:val="009845ED"/>
    <w:rsid w:val="00986877"/>
    <w:rsid w:val="00986C90"/>
    <w:rsid w:val="009877A9"/>
    <w:rsid w:val="009904B6"/>
    <w:rsid w:val="00990BB2"/>
    <w:rsid w:val="00990E72"/>
    <w:rsid w:val="00991652"/>
    <w:rsid w:val="00993990"/>
    <w:rsid w:val="009959CF"/>
    <w:rsid w:val="00996ADC"/>
    <w:rsid w:val="00997288"/>
    <w:rsid w:val="009A0012"/>
    <w:rsid w:val="009A37CE"/>
    <w:rsid w:val="009A7743"/>
    <w:rsid w:val="009B0689"/>
    <w:rsid w:val="009B11A8"/>
    <w:rsid w:val="009B4DD1"/>
    <w:rsid w:val="009B6B24"/>
    <w:rsid w:val="009C05E3"/>
    <w:rsid w:val="009C3B6D"/>
    <w:rsid w:val="009C3C84"/>
    <w:rsid w:val="009C4D87"/>
    <w:rsid w:val="009C64FE"/>
    <w:rsid w:val="009D05F8"/>
    <w:rsid w:val="009D23A1"/>
    <w:rsid w:val="009D3707"/>
    <w:rsid w:val="009D43B6"/>
    <w:rsid w:val="009D4C25"/>
    <w:rsid w:val="009D661D"/>
    <w:rsid w:val="009D67F5"/>
    <w:rsid w:val="009E0D43"/>
    <w:rsid w:val="009E32B3"/>
    <w:rsid w:val="009E4412"/>
    <w:rsid w:val="009E668B"/>
    <w:rsid w:val="009F298F"/>
    <w:rsid w:val="009F2A4A"/>
    <w:rsid w:val="009F30FC"/>
    <w:rsid w:val="009F7B98"/>
    <w:rsid w:val="009F7FBC"/>
    <w:rsid w:val="00A003F9"/>
    <w:rsid w:val="00A01418"/>
    <w:rsid w:val="00A01A8D"/>
    <w:rsid w:val="00A02068"/>
    <w:rsid w:val="00A0331A"/>
    <w:rsid w:val="00A03B31"/>
    <w:rsid w:val="00A0624F"/>
    <w:rsid w:val="00A120AA"/>
    <w:rsid w:val="00A12469"/>
    <w:rsid w:val="00A13C8C"/>
    <w:rsid w:val="00A1672A"/>
    <w:rsid w:val="00A16D51"/>
    <w:rsid w:val="00A1786C"/>
    <w:rsid w:val="00A2042F"/>
    <w:rsid w:val="00A24914"/>
    <w:rsid w:val="00A2548E"/>
    <w:rsid w:val="00A26112"/>
    <w:rsid w:val="00A26FC1"/>
    <w:rsid w:val="00A27E1B"/>
    <w:rsid w:val="00A31ED2"/>
    <w:rsid w:val="00A321F7"/>
    <w:rsid w:val="00A322A5"/>
    <w:rsid w:val="00A32E17"/>
    <w:rsid w:val="00A33B73"/>
    <w:rsid w:val="00A362B2"/>
    <w:rsid w:val="00A37089"/>
    <w:rsid w:val="00A372FF"/>
    <w:rsid w:val="00A40221"/>
    <w:rsid w:val="00A40B16"/>
    <w:rsid w:val="00A410BD"/>
    <w:rsid w:val="00A44B6D"/>
    <w:rsid w:val="00A4681A"/>
    <w:rsid w:val="00A50732"/>
    <w:rsid w:val="00A53E8E"/>
    <w:rsid w:val="00A556E0"/>
    <w:rsid w:val="00A55871"/>
    <w:rsid w:val="00A55901"/>
    <w:rsid w:val="00A55FA1"/>
    <w:rsid w:val="00A612F2"/>
    <w:rsid w:val="00A64F96"/>
    <w:rsid w:val="00A65527"/>
    <w:rsid w:val="00A659E9"/>
    <w:rsid w:val="00A65B45"/>
    <w:rsid w:val="00A67FBA"/>
    <w:rsid w:val="00A7287C"/>
    <w:rsid w:val="00A72BED"/>
    <w:rsid w:val="00A72EA2"/>
    <w:rsid w:val="00A73D1E"/>
    <w:rsid w:val="00A74A8D"/>
    <w:rsid w:val="00A75871"/>
    <w:rsid w:val="00A759AF"/>
    <w:rsid w:val="00A81EE0"/>
    <w:rsid w:val="00A83E27"/>
    <w:rsid w:val="00A8475C"/>
    <w:rsid w:val="00A8490B"/>
    <w:rsid w:val="00A85733"/>
    <w:rsid w:val="00A85843"/>
    <w:rsid w:val="00A85FCA"/>
    <w:rsid w:val="00A90F01"/>
    <w:rsid w:val="00A91682"/>
    <w:rsid w:val="00A9365D"/>
    <w:rsid w:val="00A9395F"/>
    <w:rsid w:val="00A95706"/>
    <w:rsid w:val="00A977A0"/>
    <w:rsid w:val="00AA0E05"/>
    <w:rsid w:val="00AA2D85"/>
    <w:rsid w:val="00AA5E71"/>
    <w:rsid w:val="00AA7D95"/>
    <w:rsid w:val="00AB4C42"/>
    <w:rsid w:val="00AB58A7"/>
    <w:rsid w:val="00AB7244"/>
    <w:rsid w:val="00AB7B6D"/>
    <w:rsid w:val="00AC2E20"/>
    <w:rsid w:val="00AC3542"/>
    <w:rsid w:val="00AC35AA"/>
    <w:rsid w:val="00AC4DF8"/>
    <w:rsid w:val="00AC5AE9"/>
    <w:rsid w:val="00AC65F6"/>
    <w:rsid w:val="00AC670B"/>
    <w:rsid w:val="00AC7AF5"/>
    <w:rsid w:val="00AD2721"/>
    <w:rsid w:val="00AD46F8"/>
    <w:rsid w:val="00AD70C4"/>
    <w:rsid w:val="00AE199E"/>
    <w:rsid w:val="00AE1AF8"/>
    <w:rsid w:val="00AE2E27"/>
    <w:rsid w:val="00AF4847"/>
    <w:rsid w:val="00AF562C"/>
    <w:rsid w:val="00AF5E4D"/>
    <w:rsid w:val="00AF64AE"/>
    <w:rsid w:val="00AF7686"/>
    <w:rsid w:val="00B0000B"/>
    <w:rsid w:val="00B026AF"/>
    <w:rsid w:val="00B030AE"/>
    <w:rsid w:val="00B03E7C"/>
    <w:rsid w:val="00B04939"/>
    <w:rsid w:val="00B056CD"/>
    <w:rsid w:val="00B06457"/>
    <w:rsid w:val="00B10668"/>
    <w:rsid w:val="00B1216E"/>
    <w:rsid w:val="00B204F6"/>
    <w:rsid w:val="00B2236F"/>
    <w:rsid w:val="00B23212"/>
    <w:rsid w:val="00B244F8"/>
    <w:rsid w:val="00B2676C"/>
    <w:rsid w:val="00B27488"/>
    <w:rsid w:val="00B30B60"/>
    <w:rsid w:val="00B36250"/>
    <w:rsid w:val="00B406E6"/>
    <w:rsid w:val="00B47378"/>
    <w:rsid w:val="00B505C0"/>
    <w:rsid w:val="00B52A81"/>
    <w:rsid w:val="00B52F61"/>
    <w:rsid w:val="00B53A65"/>
    <w:rsid w:val="00B540C7"/>
    <w:rsid w:val="00B54B09"/>
    <w:rsid w:val="00B54C1E"/>
    <w:rsid w:val="00B568DA"/>
    <w:rsid w:val="00B56A4E"/>
    <w:rsid w:val="00B56EC7"/>
    <w:rsid w:val="00B604D5"/>
    <w:rsid w:val="00B606F1"/>
    <w:rsid w:val="00B60797"/>
    <w:rsid w:val="00B6173B"/>
    <w:rsid w:val="00B61B96"/>
    <w:rsid w:val="00B6524B"/>
    <w:rsid w:val="00B7026B"/>
    <w:rsid w:val="00B703E0"/>
    <w:rsid w:val="00B70C5E"/>
    <w:rsid w:val="00B70EBF"/>
    <w:rsid w:val="00B7169A"/>
    <w:rsid w:val="00B7173F"/>
    <w:rsid w:val="00B75257"/>
    <w:rsid w:val="00B764B6"/>
    <w:rsid w:val="00B770CA"/>
    <w:rsid w:val="00B77AA1"/>
    <w:rsid w:val="00B81296"/>
    <w:rsid w:val="00B8263D"/>
    <w:rsid w:val="00B82675"/>
    <w:rsid w:val="00B82D6A"/>
    <w:rsid w:val="00B90980"/>
    <w:rsid w:val="00B912F5"/>
    <w:rsid w:val="00B92B51"/>
    <w:rsid w:val="00B94628"/>
    <w:rsid w:val="00B9715E"/>
    <w:rsid w:val="00B972B3"/>
    <w:rsid w:val="00BA0950"/>
    <w:rsid w:val="00BA423A"/>
    <w:rsid w:val="00BA7440"/>
    <w:rsid w:val="00BB1200"/>
    <w:rsid w:val="00BB4123"/>
    <w:rsid w:val="00BC047D"/>
    <w:rsid w:val="00BC3362"/>
    <w:rsid w:val="00BC3E6A"/>
    <w:rsid w:val="00BC5BCE"/>
    <w:rsid w:val="00BC70E1"/>
    <w:rsid w:val="00BD7E69"/>
    <w:rsid w:val="00BE013C"/>
    <w:rsid w:val="00BE049B"/>
    <w:rsid w:val="00BE11E0"/>
    <w:rsid w:val="00BE2FF0"/>
    <w:rsid w:val="00BE458A"/>
    <w:rsid w:val="00BF304E"/>
    <w:rsid w:val="00BF44A1"/>
    <w:rsid w:val="00BF4D4D"/>
    <w:rsid w:val="00BF56EE"/>
    <w:rsid w:val="00BF5D82"/>
    <w:rsid w:val="00C01225"/>
    <w:rsid w:val="00C02B45"/>
    <w:rsid w:val="00C0352A"/>
    <w:rsid w:val="00C0553B"/>
    <w:rsid w:val="00C07B8D"/>
    <w:rsid w:val="00C12032"/>
    <w:rsid w:val="00C144F4"/>
    <w:rsid w:val="00C14D0B"/>
    <w:rsid w:val="00C2449F"/>
    <w:rsid w:val="00C258E3"/>
    <w:rsid w:val="00C25948"/>
    <w:rsid w:val="00C26650"/>
    <w:rsid w:val="00C2696E"/>
    <w:rsid w:val="00C27406"/>
    <w:rsid w:val="00C315F0"/>
    <w:rsid w:val="00C31746"/>
    <w:rsid w:val="00C32F2B"/>
    <w:rsid w:val="00C34B08"/>
    <w:rsid w:val="00C34E65"/>
    <w:rsid w:val="00C3789D"/>
    <w:rsid w:val="00C4291A"/>
    <w:rsid w:val="00C445AE"/>
    <w:rsid w:val="00C44889"/>
    <w:rsid w:val="00C50A58"/>
    <w:rsid w:val="00C53108"/>
    <w:rsid w:val="00C55188"/>
    <w:rsid w:val="00C55E99"/>
    <w:rsid w:val="00C602C2"/>
    <w:rsid w:val="00C625AD"/>
    <w:rsid w:val="00C62FCB"/>
    <w:rsid w:val="00C64D83"/>
    <w:rsid w:val="00C65CA0"/>
    <w:rsid w:val="00C70765"/>
    <w:rsid w:val="00C70932"/>
    <w:rsid w:val="00C71D40"/>
    <w:rsid w:val="00C736C0"/>
    <w:rsid w:val="00C7565E"/>
    <w:rsid w:val="00C76BC6"/>
    <w:rsid w:val="00C8242E"/>
    <w:rsid w:val="00C8780C"/>
    <w:rsid w:val="00C90597"/>
    <w:rsid w:val="00C96665"/>
    <w:rsid w:val="00C97401"/>
    <w:rsid w:val="00CA1F43"/>
    <w:rsid w:val="00CA245A"/>
    <w:rsid w:val="00CA294D"/>
    <w:rsid w:val="00CA2F8F"/>
    <w:rsid w:val="00CA4F00"/>
    <w:rsid w:val="00CA5445"/>
    <w:rsid w:val="00CA6281"/>
    <w:rsid w:val="00CA6970"/>
    <w:rsid w:val="00CB012C"/>
    <w:rsid w:val="00CB19FB"/>
    <w:rsid w:val="00CB6610"/>
    <w:rsid w:val="00CC0111"/>
    <w:rsid w:val="00CC113B"/>
    <w:rsid w:val="00CC14E2"/>
    <w:rsid w:val="00CC2C9B"/>
    <w:rsid w:val="00CC3A86"/>
    <w:rsid w:val="00CC427D"/>
    <w:rsid w:val="00CD5760"/>
    <w:rsid w:val="00CD6371"/>
    <w:rsid w:val="00CD67B7"/>
    <w:rsid w:val="00CD68C9"/>
    <w:rsid w:val="00CD6F52"/>
    <w:rsid w:val="00CD6F58"/>
    <w:rsid w:val="00CD725E"/>
    <w:rsid w:val="00CE26EB"/>
    <w:rsid w:val="00CE3BDA"/>
    <w:rsid w:val="00CE505E"/>
    <w:rsid w:val="00CE5847"/>
    <w:rsid w:val="00CE6487"/>
    <w:rsid w:val="00CE7236"/>
    <w:rsid w:val="00CF1A74"/>
    <w:rsid w:val="00CF24BA"/>
    <w:rsid w:val="00CF6627"/>
    <w:rsid w:val="00CF7372"/>
    <w:rsid w:val="00CF7764"/>
    <w:rsid w:val="00CF779C"/>
    <w:rsid w:val="00CF7ED4"/>
    <w:rsid w:val="00D0054B"/>
    <w:rsid w:val="00D01BFD"/>
    <w:rsid w:val="00D030A6"/>
    <w:rsid w:val="00D036C6"/>
    <w:rsid w:val="00D0490C"/>
    <w:rsid w:val="00D10931"/>
    <w:rsid w:val="00D12196"/>
    <w:rsid w:val="00D14FC1"/>
    <w:rsid w:val="00D150B2"/>
    <w:rsid w:val="00D156DC"/>
    <w:rsid w:val="00D16085"/>
    <w:rsid w:val="00D17333"/>
    <w:rsid w:val="00D17EE8"/>
    <w:rsid w:val="00D219BB"/>
    <w:rsid w:val="00D22DF4"/>
    <w:rsid w:val="00D25203"/>
    <w:rsid w:val="00D26971"/>
    <w:rsid w:val="00D27C2C"/>
    <w:rsid w:val="00D313F9"/>
    <w:rsid w:val="00D31970"/>
    <w:rsid w:val="00D326D7"/>
    <w:rsid w:val="00D339E6"/>
    <w:rsid w:val="00D33BD5"/>
    <w:rsid w:val="00D36560"/>
    <w:rsid w:val="00D42CEF"/>
    <w:rsid w:val="00D42EB4"/>
    <w:rsid w:val="00D43662"/>
    <w:rsid w:val="00D459C9"/>
    <w:rsid w:val="00D45D86"/>
    <w:rsid w:val="00D45DAE"/>
    <w:rsid w:val="00D46717"/>
    <w:rsid w:val="00D46E0A"/>
    <w:rsid w:val="00D47508"/>
    <w:rsid w:val="00D47CB0"/>
    <w:rsid w:val="00D51486"/>
    <w:rsid w:val="00D51A91"/>
    <w:rsid w:val="00D5685D"/>
    <w:rsid w:val="00D6038E"/>
    <w:rsid w:val="00D6052A"/>
    <w:rsid w:val="00D61799"/>
    <w:rsid w:val="00D61B1D"/>
    <w:rsid w:val="00D63B89"/>
    <w:rsid w:val="00D64370"/>
    <w:rsid w:val="00D64D4D"/>
    <w:rsid w:val="00D668F6"/>
    <w:rsid w:val="00D717A7"/>
    <w:rsid w:val="00D724A6"/>
    <w:rsid w:val="00D73295"/>
    <w:rsid w:val="00D7330B"/>
    <w:rsid w:val="00D739C2"/>
    <w:rsid w:val="00D75A9B"/>
    <w:rsid w:val="00D761B6"/>
    <w:rsid w:val="00D766C1"/>
    <w:rsid w:val="00D80468"/>
    <w:rsid w:val="00D8275A"/>
    <w:rsid w:val="00D82803"/>
    <w:rsid w:val="00D866EC"/>
    <w:rsid w:val="00D86D76"/>
    <w:rsid w:val="00D86EA0"/>
    <w:rsid w:val="00D8708D"/>
    <w:rsid w:val="00D870B1"/>
    <w:rsid w:val="00D9189C"/>
    <w:rsid w:val="00D9337D"/>
    <w:rsid w:val="00D94E7D"/>
    <w:rsid w:val="00D97910"/>
    <w:rsid w:val="00DA249B"/>
    <w:rsid w:val="00DA2616"/>
    <w:rsid w:val="00DA357A"/>
    <w:rsid w:val="00DA5C18"/>
    <w:rsid w:val="00DA5D5D"/>
    <w:rsid w:val="00DA7464"/>
    <w:rsid w:val="00DA7DA7"/>
    <w:rsid w:val="00DA7EE2"/>
    <w:rsid w:val="00DB0B33"/>
    <w:rsid w:val="00DB1DA6"/>
    <w:rsid w:val="00DB2DE8"/>
    <w:rsid w:val="00DB5C59"/>
    <w:rsid w:val="00DC3673"/>
    <w:rsid w:val="00DC3823"/>
    <w:rsid w:val="00DC3BDA"/>
    <w:rsid w:val="00DC5DCB"/>
    <w:rsid w:val="00DC7E62"/>
    <w:rsid w:val="00DD18BF"/>
    <w:rsid w:val="00DD2223"/>
    <w:rsid w:val="00DD4D10"/>
    <w:rsid w:val="00DD59FC"/>
    <w:rsid w:val="00DD7E5E"/>
    <w:rsid w:val="00DE2264"/>
    <w:rsid w:val="00DE3ED4"/>
    <w:rsid w:val="00DE4C92"/>
    <w:rsid w:val="00DE5667"/>
    <w:rsid w:val="00DE6AAF"/>
    <w:rsid w:val="00DE6CF7"/>
    <w:rsid w:val="00DF35ED"/>
    <w:rsid w:val="00E015E5"/>
    <w:rsid w:val="00E04733"/>
    <w:rsid w:val="00E04776"/>
    <w:rsid w:val="00E06A94"/>
    <w:rsid w:val="00E06AD4"/>
    <w:rsid w:val="00E10FA4"/>
    <w:rsid w:val="00E12436"/>
    <w:rsid w:val="00E12B3E"/>
    <w:rsid w:val="00E13181"/>
    <w:rsid w:val="00E13316"/>
    <w:rsid w:val="00E13F94"/>
    <w:rsid w:val="00E14816"/>
    <w:rsid w:val="00E14A73"/>
    <w:rsid w:val="00E22BB1"/>
    <w:rsid w:val="00E24F1A"/>
    <w:rsid w:val="00E26D35"/>
    <w:rsid w:val="00E30901"/>
    <w:rsid w:val="00E33261"/>
    <w:rsid w:val="00E34E55"/>
    <w:rsid w:val="00E35FB7"/>
    <w:rsid w:val="00E37799"/>
    <w:rsid w:val="00E409FB"/>
    <w:rsid w:val="00E42F8A"/>
    <w:rsid w:val="00E4500A"/>
    <w:rsid w:val="00E451DE"/>
    <w:rsid w:val="00E50DA6"/>
    <w:rsid w:val="00E51B13"/>
    <w:rsid w:val="00E53F06"/>
    <w:rsid w:val="00E5509C"/>
    <w:rsid w:val="00E628D0"/>
    <w:rsid w:val="00E62D25"/>
    <w:rsid w:val="00E64F93"/>
    <w:rsid w:val="00E65978"/>
    <w:rsid w:val="00E67262"/>
    <w:rsid w:val="00E67F05"/>
    <w:rsid w:val="00E711C0"/>
    <w:rsid w:val="00E71B6E"/>
    <w:rsid w:val="00E753BF"/>
    <w:rsid w:val="00E75A06"/>
    <w:rsid w:val="00E81169"/>
    <w:rsid w:val="00E8362F"/>
    <w:rsid w:val="00E85243"/>
    <w:rsid w:val="00E86920"/>
    <w:rsid w:val="00E90D02"/>
    <w:rsid w:val="00E92A3B"/>
    <w:rsid w:val="00E93F63"/>
    <w:rsid w:val="00E93FB7"/>
    <w:rsid w:val="00E96FF4"/>
    <w:rsid w:val="00EA0AB5"/>
    <w:rsid w:val="00EA18F4"/>
    <w:rsid w:val="00EA3346"/>
    <w:rsid w:val="00EB01E7"/>
    <w:rsid w:val="00EB038C"/>
    <w:rsid w:val="00EB4EEC"/>
    <w:rsid w:val="00EB6F63"/>
    <w:rsid w:val="00EB7B82"/>
    <w:rsid w:val="00EC5673"/>
    <w:rsid w:val="00EC613A"/>
    <w:rsid w:val="00EC7136"/>
    <w:rsid w:val="00EC79CE"/>
    <w:rsid w:val="00ED10CA"/>
    <w:rsid w:val="00ED191F"/>
    <w:rsid w:val="00ED69B9"/>
    <w:rsid w:val="00ED6CDD"/>
    <w:rsid w:val="00EE22F1"/>
    <w:rsid w:val="00EE2615"/>
    <w:rsid w:val="00EE48F8"/>
    <w:rsid w:val="00EE54B3"/>
    <w:rsid w:val="00EE75A7"/>
    <w:rsid w:val="00EF1DD1"/>
    <w:rsid w:val="00EF7158"/>
    <w:rsid w:val="00F02026"/>
    <w:rsid w:val="00F02950"/>
    <w:rsid w:val="00F02FE7"/>
    <w:rsid w:val="00F03355"/>
    <w:rsid w:val="00F05EA8"/>
    <w:rsid w:val="00F067A5"/>
    <w:rsid w:val="00F07C27"/>
    <w:rsid w:val="00F07EE7"/>
    <w:rsid w:val="00F161B8"/>
    <w:rsid w:val="00F17BFB"/>
    <w:rsid w:val="00F17F93"/>
    <w:rsid w:val="00F2364C"/>
    <w:rsid w:val="00F25E30"/>
    <w:rsid w:val="00F337F0"/>
    <w:rsid w:val="00F37895"/>
    <w:rsid w:val="00F42189"/>
    <w:rsid w:val="00F434DC"/>
    <w:rsid w:val="00F44FEA"/>
    <w:rsid w:val="00F45674"/>
    <w:rsid w:val="00F45BF5"/>
    <w:rsid w:val="00F45D86"/>
    <w:rsid w:val="00F53B46"/>
    <w:rsid w:val="00F5427D"/>
    <w:rsid w:val="00F550DA"/>
    <w:rsid w:val="00F602C1"/>
    <w:rsid w:val="00F64D32"/>
    <w:rsid w:val="00F7142D"/>
    <w:rsid w:val="00F732D9"/>
    <w:rsid w:val="00F74D9F"/>
    <w:rsid w:val="00F803A5"/>
    <w:rsid w:val="00F90267"/>
    <w:rsid w:val="00F90ECB"/>
    <w:rsid w:val="00F94A84"/>
    <w:rsid w:val="00F96353"/>
    <w:rsid w:val="00F966B0"/>
    <w:rsid w:val="00F96C10"/>
    <w:rsid w:val="00F96DA3"/>
    <w:rsid w:val="00F97564"/>
    <w:rsid w:val="00F97BAE"/>
    <w:rsid w:val="00FA1BDC"/>
    <w:rsid w:val="00FA2EFC"/>
    <w:rsid w:val="00FA3E96"/>
    <w:rsid w:val="00FA4A5A"/>
    <w:rsid w:val="00FB059C"/>
    <w:rsid w:val="00FB0E50"/>
    <w:rsid w:val="00FB2295"/>
    <w:rsid w:val="00FB327D"/>
    <w:rsid w:val="00FB3D3C"/>
    <w:rsid w:val="00FC19D0"/>
    <w:rsid w:val="00FC2C3B"/>
    <w:rsid w:val="00FC2E77"/>
    <w:rsid w:val="00FC572F"/>
    <w:rsid w:val="00FC58C9"/>
    <w:rsid w:val="00FC5BBE"/>
    <w:rsid w:val="00FD0A89"/>
    <w:rsid w:val="00FD2455"/>
    <w:rsid w:val="00FD4A24"/>
    <w:rsid w:val="00FD6AF0"/>
    <w:rsid w:val="00FE0B66"/>
    <w:rsid w:val="00FE1F15"/>
    <w:rsid w:val="00FE277E"/>
    <w:rsid w:val="00FE2F8C"/>
    <w:rsid w:val="00FE410B"/>
    <w:rsid w:val="00FF0520"/>
    <w:rsid w:val="00FF1511"/>
    <w:rsid w:val="00FF3937"/>
    <w:rsid w:val="00FF3DA6"/>
    <w:rsid w:val="00FF3E49"/>
    <w:rsid w:val="00FF4002"/>
    <w:rsid w:val="00FF7367"/>
    <w:rsid w:val="01801571"/>
    <w:rsid w:val="0366299B"/>
    <w:rsid w:val="0376157B"/>
    <w:rsid w:val="0441B375"/>
    <w:rsid w:val="04757720"/>
    <w:rsid w:val="04D49A8B"/>
    <w:rsid w:val="05132985"/>
    <w:rsid w:val="065FAC56"/>
    <w:rsid w:val="06A6AC4A"/>
    <w:rsid w:val="075BB66B"/>
    <w:rsid w:val="07EE99C4"/>
    <w:rsid w:val="084E4E09"/>
    <w:rsid w:val="08CE5FDE"/>
    <w:rsid w:val="0941844F"/>
    <w:rsid w:val="0A434838"/>
    <w:rsid w:val="0CA50498"/>
    <w:rsid w:val="0DAA9496"/>
    <w:rsid w:val="0EF442F2"/>
    <w:rsid w:val="0F925F11"/>
    <w:rsid w:val="12BC87D5"/>
    <w:rsid w:val="1393D9A4"/>
    <w:rsid w:val="14614AF5"/>
    <w:rsid w:val="150B6D80"/>
    <w:rsid w:val="15E69B52"/>
    <w:rsid w:val="17556A09"/>
    <w:rsid w:val="1863267A"/>
    <w:rsid w:val="18CBFD00"/>
    <w:rsid w:val="18EB995B"/>
    <w:rsid w:val="194FCFD3"/>
    <w:rsid w:val="1A2726CD"/>
    <w:rsid w:val="1B1F5D0A"/>
    <w:rsid w:val="1BA363BC"/>
    <w:rsid w:val="1CA64140"/>
    <w:rsid w:val="1CB081B9"/>
    <w:rsid w:val="1D70A0C0"/>
    <w:rsid w:val="1D9D394B"/>
    <w:rsid w:val="1DCA84A6"/>
    <w:rsid w:val="1E0263E1"/>
    <w:rsid w:val="1EFDA139"/>
    <w:rsid w:val="1FD7F6D5"/>
    <w:rsid w:val="20760169"/>
    <w:rsid w:val="207EEF49"/>
    <w:rsid w:val="2149B572"/>
    <w:rsid w:val="22288F4B"/>
    <w:rsid w:val="2368F817"/>
    <w:rsid w:val="23E84B4B"/>
    <w:rsid w:val="24933973"/>
    <w:rsid w:val="2599059F"/>
    <w:rsid w:val="25D78EE8"/>
    <w:rsid w:val="2626E891"/>
    <w:rsid w:val="29D74125"/>
    <w:rsid w:val="2B62A686"/>
    <w:rsid w:val="2B9992DA"/>
    <w:rsid w:val="2C8ADFF4"/>
    <w:rsid w:val="2CD1BDA4"/>
    <w:rsid w:val="2E0A92C3"/>
    <w:rsid w:val="2EAC0114"/>
    <w:rsid w:val="2F99B277"/>
    <w:rsid w:val="2FD9CC2E"/>
    <w:rsid w:val="30013DFF"/>
    <w:rsid w:val="300B736B"/>
    <w:rsid w:val="3040334C"/>
    <w:rsid w:val="308488E7"/>
    <w:rsid w:val="30BDD973"/>
    <w:rsid w:val="315C2204"/>
    <w:rsid w:val="31B3F769"/>
    <w:rsid w:val="3388448E"/>
    <w:rsid w:val="3420A089"/>
    <w:rsid w:val="350E711D"/>
    <w:rsid w:val="35E781CF"/>
    <w:rsid w:val="35FA0FD0"/>
    <w:rsid w:val="37E792F6"/>
    <w:rsid w:val="3857F165"/>
    <w:rsid w:val="38B67DA7"/>
    <w:rsid w:val="39EA9DE3"/>
    <w:rsid w:val="3A535757"/>
    <w:rsid w:val="3A77CF3A"/>
    <w:rsid w:val="3B22DBE6"/>
    <w:rsid w:val="3BA2757A"/>
    <w:rsid w:val="3CA39C60"/>
    <w:rsid w:val="3CABC248"/>
    <w:rsid w:val="3CAE3B5C"/>
    <w:rsid w:val="3CFB1439"/>
    <w:rsid w:val="3D299B56"/>
    <w:rsid w:val="3F2F0CB8"/>
    <w:rsid w:val="3FE2956D"/>
    <w:rsid w:val="40DBA0FD"/>
    <w:rsid w:val="4255F63B"/>
    <w:rsid w:val="425F3613"/>
    <w:rsid w:val="429FE8F9"/>
    <w:rsid w:val="42E6B40B"/>
    <w:rsid w:val="43D57F64"/>
    <w:rsid w:val="443F0461"/>
    <w:rsid w:val="4465C508"/>
    <w:rsid w:val="44BFF564"/>
    <w:rsid w:val="46E0BD56"/>
    <w:rsid w:val="474626E3"/>
    <w:rsid w:val="4798092D"/>
    <w:rsid w:val="479B83AA"/>
    <w:rsid w:val="48178763"/>
    <w:rsid w:val="48511D82"/>
    <w:rsid w:val="4857CCCD"/>
    <w:rsid w:val="493649C2"/>
    <w:rsid w:val="4977C21C"/>
    <w:rsid w:val="498A2001"/>
    <w:rsid w:val="4A13BD90"/>
    <w:rsid w:val="4B72984C"/>
    <w:rsid w:val="4C2EB608"/>
    <w:rsid w:val="4CE13AE9"/>
    <w:rsid w:val="4DFAD865"/>
    <w:rsid w:val="4E7B160D"/>
    <w:rsid w:val="4F329578"/>
    <w:rsid w:val="518F02B4"/>
    <w:rsid w:val="5200F93A"/>
    <w:rsid w:val="5A21BCE0"/>
    <w:rsid w:val="5AB69501"/>
    <w:rsid w:val="5BD43C28"/>
    <w:rsid w:val="5C1D8665"/>
    <w:rsid w:val="5C5746DB"/>
    <w:rsid w:val="5E84CCD5"/>
    <w:rsid w:val="5F28DEE7"/>
    <w:rsid w:val="6014C5E4"/>
    <w:rsid w:val="603D0FE1"/>
    <w:rsid w:val="60A03303"/>
    <w:rsid w:val="64382678"/>
    <w:rsid w:val="65F2720D"/>
    <w:rsid w:val="66895129"/>
    <w:rsid w:val="66D50B22"/>
    <w:rsid w:val="677A414C"/>
    <w:rsid w:val="679B907D"/>
    <w:rsid w:val="69B9B5AB"/>
    <w:rsid w:val="6AAD496F"/>
    <w:rsid w:val="6B4BD8FA"/>
    <w:rsid w:val="6B7FFE1A"/>
    <w:rsid w:val="6BF0E493"/>
    <w:rsid w:val="6C18A682"/>
    <w:rsid w:val="6C6B0F23"/>
    <w:rsid w:val="6E2157AB"/>
    <w:rsid w:val="6F9248D2"/>
    <w:rsid w:val="718A75CF"/>
    <w:rsid w:val="719A4CCA"/>
    <w:rsid w:val="71DA588A"/>
    <w:rsid w:val="7212048D"/>
    <w:rsid w:val="74368AAC"/>
    <w:rsid w:val="746C8A7D"/>
    <w:rsid w:val="7673792E"/>
    <w:rsid w:val="770C72F1"/>
    <w:rsid w:val="787A5229"/>
    <w:rsid w:val="78822D12"/>
    <w:rsid w:val="78DBAA10"/>
    <w:rsid w:val="7A612AF0"/>
    <w:rsid w:val="7B46D422"/>
    <w:rsid w:val="7C31A088"/>
    <w:rsid w:val="7DC10752"/>
    <w:rsid w:val="7F5EE875"/>
    <w:rsid w:val="7FBCDEEC"/>
  </w:rsids>
  <m:mathPr>
    <m:mathFont m:val="Cambria Math"/>
    <m:brkBin m:val="before"/>
    <m:brkBinSub m:val="--"/>
    <m:smallFrac m:val="0"/>
    <m:dispDef/>
    <m:lMargin m:val="0"/>
    <m:rMargin m:val="0"/>
    <m:defJc m:val="centerGroup"/>
    <m:wrapIndent m:val="1440"/>
    <m:intLim m:val="subSup"/>
    <m:naryLim m:val="undOvr"/>
  </m:mathPr>
  <w:themeFontLang w:val="en-US"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7E1EA7ED"/>
  <w15:chartTrackingRefBased/>
  <w15:docId w15:val="{3CB59CD6-D192-42C3-A97E-2AE3AB91512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kern w:val="2"/>
        <w:sz w:val="24"/>
        <w:szCs w:val="24"/>
        <w:lang w:val="en-US" w:eastAsia="en-US" w:bidi="ar-SA"/>
        <w14:ligatures w14:val="standardContextual"/>
      </w:rPr>
    </w:rPrDefault>
    <w:pPrDefault>
      <w:pPr>
        <w:spacing w:after="160" w:line="278"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CA2F8F"/>
    <w:pPr>
      <w:spacing w:after="0" w:line="240" w:lineRule="auto"/>
    </w:pPr>
    <w:rPr>
      <w:rFonts w:ascii="Times New Roman" w:eastAsia="Times New Roman" w:hAnsi="Times New Roman" w:cs="Times New Roman"/>
      <w:kern w:val="0"/>
      <w14:ligatures w14:val="none"/>
    </w:rPr>
  </w:style>
  <w:style w:type="paragraph" w:styleId="Ttulo1">
    <w:name w:val="heading 1"/>
    <w:basedOn w:val="Normal"/>
    <w:next w:val="Normal"/>
    <w:link w:val="Ttulo1Car"/>
    <w:uiPriority w:val="9"/>
    <w:qFormat/>
    <w:rsid w:val="00EE2615"/>
    <w:pPr>
      <w:keepNext/>
      <w:keepLines/>
      <w:spacing w:before="360" w:after="80"/>
      <w:outlineLvl w:val="0"/>
    </w:pPr>
    <w:rPr>
      <w:rFonts w:asciiTheme="majorHAnsi" w:eastAsiaTheme="majorEastAsia" w:hAnsiTheme="majorHAnsi" w:cstheme="majorBidi"/>
      <w:color w:val="0F4761" w:themeColor="accent1" w:themeShade="BF"/>
      <w:sz w:val="40"/>
      <w:szCs w:val="40"/>
    </w:rPr>
  </w:style>
  <w:style w:type="paragraph" w:styleId="Ttulo2">
    <w:name w:val="heading 2"/>
    <w:basedOn w:val="Normal"/>
    <w:next w:val="Normal"/>
    <w:link w:val="Ttulo2Car"/>
    <w:uiPriority w:val="9"/>
    <w:semiHidden/>
    <w:unhideWhenUsed/>
    <w:qFormat/>
    <w:rsid w:val="00EE2615"/>
    <w:pPr>
      <w:keepNext/>
      <w:keepLines/>
      <w:spacing w:before="160" w:after="80"/>
      <w:outlineLvl w:val="1"/>
    </w:pPr>
    <w:rPr>
      <w:rFonts w:asciiTheme="majorHAnsi" w:eastAsiaTheme="majorEastAsia" w:hAnsiTheme="majorHAnsi" w:cstheme="majorBidi"/>
      <w:color w:val="0F4761" w:themeColor="accent1" w:themeShade="BF"/>
      <w:sz w:val="32"/>
      <w:szCs w:val="32"/>
    </w:rPr>
  </w:style>
  <w:style w:type="paragraph" w:styleId="Ttulo3">
    <w:name w:val="heading 3"/>
    <w:basedOn w:val="Normal"/>
    <w:next w:val="Normal"/>
    <w:link w:val="Ttulo3Car"/>
    <w:uiPriority w:val="9"/>
    <w:semiHidden/>
    <w:unhideWhenUsed/>
    <w:qFormat/>
    <w:rsid w:val="00EE2615"/>
    <w:pPr>
      <w:keepNext/>
      <w:keepLines/>
      <w:spacing w:before="160" w:after="80"/>
      <w:outlineLvl w:val="2"/>
    </w:pPr>
    <w:rPr>
      <w:rFonts w:eastAsiaTheme="majorEastAsia" w:cstheme="majorBidi"/>
      <w:color w:val="0F4761" w:themeColor="accent1" w:themeShade="BF"/>
      <w:sz w:val="28"/>
      <w:szCs w:val="28"/>
    </w:rPr>
  </w:style>
  <w:style w:type="paragraph" w:styleId="Ttulo4">
    <w:name w:val="heading 4"/>
    <w:basedOn w:val="Normal"/>
    <w:next w:val="Normal"/>
    <w:link w:val="Ttulo4Car"/>
    <w:uiPriority w:val="9"/>
    <w:semiHidden/>
    <w:unhideWhenUsed/>
    <w:qFormat/>
    <w:rsid w:val="00EE2615"/>
    <w:pPr>
      <w:keepNext/>
      <w:keepLines/>
      <w:spacing w:before="80" w:after="40"/>
      <w:outlineLvl w:val="3"/>
    </w:pPr>
    <w:rPr>
      <w:rFonts w:eastAsiaTheme="majorEastAsia" w:cstheme="majorBidi"/>
      <w:i/>
      <w:iCs/>
      <w:color w:val="0F4761" w:themeColor="accent1" w:themeShade="BF"/>
    </w:rPr>
  </w:style>
  <w:style w:type="paragraph" w:styleId="Ttulo5">
    <w:name w:val="heading 5"/>
    <w:basedOn w:val="Normal"/>
    <w:next w:val="Normal"/>
    <w:link w:val="Ttulo5Car"/>
    <w:uiPriority w:val="9"/>
    <w:semiHidden/>
    <w:unhideWhenUsed/>
    <w:qFormat/>
    <w:rsid w:val="00EE2615"/>
    <w:pPr>
      <w:keepNext/>
      <w:keepLines/>
      <w:spacing w:before="80" w:after="40"/>
      <w:outlineLvl w:val="4"/>
    </w:pPr>
    <w:rPr>
      <w:rFonts w:eastAsiaTheme="majorEastAsia" w:cstheme="majorBidi"/>
      <w:color w:val="0F4761" w:themeColor="accent1" w:themeShade="BF"/>
    </w:rPr>
  </w:style>
  <w:style w:type="paragraph" w:styleId="Ttulo6">
    <w:name w:val="heading 6"/>
    <w:basedOn w:val="Normal"/>
    <w:next w:val="Normal"/>
    <w:link w:val="Ttulo6Car"/>
    <w:uiPriority w:val="9"/>
    <w:semiHidden/>
    <w:unhideWhenUsed/>
    <w:qFormat/>
    <w:rsid w:val="00EE2615"/>
    <w:pPr>
      <w:keepNext/>
      <w:keepLines/>
      <w:spacing w:before="40"/>
      <w:outlineLvl w:val="5"/>
    </w:pPr>
    <w:rPr>
      <w:rFonts w:eastAsiaTheme="majorEastAsia" w:cstheme="majorBidi"/>
      <w:i/>
      <w:iCs/>
      <w:color w:val="595959" w:themeColor="text1" w:themeTint="A6"/>
    </w:rPr>
  </w:style>
  <w:style w:type="paragraph" w:styleId="Ttulo7">
    <w:name w:val="heading 7"/>
    <w:basedOn w:val="Normal"/>
    <w:next w:val="Normal"/>
    <w:link w:val="Ttulo7Car"/>
    <w:uiPriority w:val="9"/>
    <w:semiHidden/>
    <w:unhideWhenUsed/>
    <w:qFormat/>
    <w:rsid w:val="00EE2615"/>
    <w:pPr>
      <w:keepNext/>
      <w:keepLines/>
      <w:spacing w:before="40"/>
      <w:outlineLvl w:val="6"/>
    </w:pPr>
    <w:rPr>
      <w:rFonts w:eastAsiaTheme="majorEastAsia" w:cstheme="majorBidi"/>
      <w:color w:val="595959" w:themeColor="text1" w:themeTint="A6"/>
    </w:rPr>
  </w:style>
  <w:style w:type="paragraph" w:styleId="Ttulo8">
    <w:name w:val="heading 8"/>
    <w:basedOn w:val="Normal"/>
    <w:next w:val="Normal"/>
    <w:link w:val="Ttulo8Car"/>
    <w:uiPriority w:val="9"/>
    <w:semiHidden/>
    <w:unhideWhenUsed/>
    <w:qFormat/>
    <w:rsid w:val="00EE2615"/>
    <w:pPr>
      <w:keepNext/>
      <w:keepLines/>
      <w:outlineLvl w:val="7"/>
    </w:pPr>
    <w:rPr>
      <w:rFonts w:eastAsiaTheme="majorEastAsia" w:cstheme="majorBidi"/>
      <w:i/>
      <w:iCs/>
      <w:color w:val="272727" w:themeColor="text1" w:themeTint="D8"/>
    </w:rPr>
  </w:style>
  <w:style w:type="paragraph" w:styleId="Ttulo9">
    <w:name w:val="heading 9"/>
    <w:basedOn w:val="Normal"/>
    <w:next w:val="Normal"/>
    <w:link w:val="Ttulo9Car"/>
    <w:uiPriority w:val="9"/>
    <w:semiHidden/>
    <w:unhideWhenUsed/>
    <w:qFormat/>
    <w:rsid w:val="00EE2615"/>
    <w:pPr>
      <w:keepNext/>
      <w:keepLines/>
      <w:outlineLvl w:val="8"/>
    </w:pPr>
    <w:rPr>
      <w:rFonts w:eastAsiaTheme="majorEastAsia" w:cstheme="majorBidi"/>
      <w:color w:val="272727" w:themeColor="text1" w:themeTint="D8"/>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character" w:customStyle="1" w:styleId="Ttulo1Car">
    <w:name w:val="Título 1 Car"/>
    <w:basedOn w:val="Fuentedeprrafopredeter"/>
    <w:link w:val="Ttulo1"/>
    <w:uiPriority w:val="9"/>
    <w:rsid w:val="00EE2615"/>
    <w:rPr>
      <w:rFonts w:asciiTheme="majorHAnsi" w:eastAsiaTheme="majorEastAsia" w:hAnsiTheme="majorHAnsi" w:cstheme="majorBidi"/>
      <w:color w:val="0F4761" w:themeColor="accent1" w:themeShade="BF"/>
      <w:sz w:val="40"/>
      <w:szCs w:val="40"/>
    </w:rPr>
  </w:style>
  <w:style w:type="character" w:customStyle="1" w:styleId="Ttulo2Car">
    <w:name w:val="Título 2 Car"/>
    <w:basedOn w:val="Fuentedeprrafopredeter"/>
    <w:link w:val="Ttulo2"/>
    <w:uiPriority w:val="9"/>
    <w:semiHidden/>
    <w:rsid w:val="00EE2615"/>
    <w:rPr>
      <w:rFonts w:asciiTheme="majorHAnsi" w:eastAsiaTheme="majorEastAsia" w:hAnsiTheme="majorHAnsi" w:cstheme="majorBidi"/>
      <w:color w:val="0F4761" w:themeColor="accent1" w:themeShade="BF"/>
      <w:sz w:val="32"/>
      <w:szCs w:val="32"/>
    </w:rPr>
  </w:style>
  <w:style w:type="character" w:customStyle="1" w:styleId="Ttulo3Car">
    <w:name w:val="Título 3 Car"/>
    <w:basedOn w:val="Fuentedeprrafopredeter"/>
    <w:link w:val="Ttulo3"/>
    <w:uiPriority w:val="9"/>
    <w:semiHidden/>
    <w:rsid w:val="00EE2615"/>
    <w:rPr>
      <w:rFonts w:eastAsiaTheme="majorEastAsia" w:cstheme="majorBidi"/>
      <w:color w:val="0F4761" w:themeColor="accent1" w:themeShade="BF"/>
      <w:sz w:val="28"/>
      <w:szCs w:val="28"/>
    </w:rPr>
  </w:style>
  <w:style w:type="character" w:customStyle="1" w:styleId="Ttulo4Car">
    <w:name w:val="Título 4 Car"/>
    <w:basedOn w:val="Fuentedeprrafopredeter"/>
    <w:link w:val="Ttulo4"/>
    <w:uiPriority w:val="9"/>
    <w:semiHidden/>
    <w:rsid w:val="00EE2615"/>
    <w:rPr>
      <w:rFonts w:eastAsiaTheme="majorEastAsia" w:cstheme="majorBidi"/>
      <w:i/>
      <w:iCs/>
      <w:color w:val="0F4761" w:themeColor="accent1" w:themeShade="BF"/>
    </w:rPr>
  </w:style>
  <w:style w:type="character" w:customStyle="1" w:styleId="Ttulo5Car">
    <w:name w:val="Título 5 Car"/>
    <w:basedOn w:val="Fuentedeprrafopredeter"/>
    <w:link w:val="Ttulo5"/>
    <w:uiPriority w:val="9"/>
    <w:semiHidden/>
    <w:rsid w:val="00EE2615"/>
    <w:rPr>
      <w:rFonts w:eastAsiaTheme="majorEastAsia" w:cstheme="majorBidi"/>
      <w:color w:val="0F4761" w:themeColor="accent1" w:themeShade="BF"/>
    </w:rPr>
  </w:style>
  <w:style w:type="character" w:customStyle="1" w:styleId="Ttulo6Car">
    <w:name w:val="Título 6 Car"/>
    <w:basedOn w:val="Fuentedeprrafopredeter"/>
    <w:link w:val="Ttulo6"/>
    <w:uiPriority w:val="9"/>
    <w:semiHidden/>
    <w:rsid w:val="00EE2615"/>
    <w:rPr>
      <w:rFonts w:eastAsiaTheme="majorEastAsia" w:cstheme="majorBidi"/>
      <w:i/>
      <w:iCs/>
      <w:color w:val="595959" w:themeColor="text1" w:themeTint="A6"/>
    </w:rPr>
  </w:style>
  <w:style w:type="character" w:customStyle="1" w:styleId="Ttulo7Car">
    <w:name w:val="Título 7 Car"/>
    <w:basedOn w:val="Fuentedeprrafopredeter"/>
    <w:link w:val="Ttulo7"/>
    <w:uiPriority w:val="9"/>
    <w:semiHidden/>
    <w:rsid w:val="00EE2615"/>
    <w:rPr>
      <w:rFonts w:eastAsiaTheme="majorEastAsia" w:cstheme="majorBidi"/>
      <w:color w:val="595959" w:themeColor="text1" w:themeTint="A6"/>
    </w:rPr>
  </w:style>
  <w:style w:type="character" w:customStyle="1" w:styleId="Ttulo8Car">
    <w:name w:val="Título 8 Car"/>
    <w:basedOn w:val="Fuentedeprrafopredeter"/>
    <w:link w:val="Ttulo8"/>
    <w:uiPriority w:val="9"/>
    <w:semiHidden/>
    <w:rsid w:val="00EE2615"/>
    <w:rPr>
      <w:rFonts w:eastAsiaTheme="majorEastAsia" w:cstheme="majorBidi"/>
      <w:i/>
      <w:iCs/>
      <w:color w:val="272727" w:themeColor="text1" w:themeTint="D8"/>
    </w:rPr>
  </w:style>
  <w:style w:type="character" w:customStyle="1" w:styleId="Ttulo9Car">
    <w:name w:val="Título 9 Car"/>
    <w:basedOn w:val="Fuentedeprrafopredeter"/>
    <w:link w:val="Ttulo9"/>
    <w:uiPriority w:val="9"/>
    <w:semiHidden/>
    <w:rsid w:val="00EE2615"/>
    <w:rPr>
      <w:rFonts w:eastAsiaTheme="majorEastAsia" w:cstheme="majorBidi"/>
      <w:color w:val="272727" w:themeColor="text1" w:themeTint="D8"/>
    </w:rPr>
  </w:style>
  <w:style w:type="paragraph" w:styleId="Ttulo">
    <w:name w:val="Title"/>
    <w:basedOn w:val="Normal"/>
    <w:next w:val="Normal"/>
    <w:link w:val="TtuloCar"/>
    <w:uiPriority w:val="10"/>
    <w:qFormat/>
    <w:rsid w:val="002562BA"/>
    <w:pPr>
      <w:pBdr>
        <w:bottom w:val="single" w:sz="18" w:space="1" w:color="FFC000"/>
      </w:pBdr>
      <w:spacing w:after="80"/>
      <w:contextualSpacing/>
    </w:pPr>
    <w:rPr>
      <w:rFonts w:ascii="Poppins" w:eastAsiaTheme="majorEastAsia" w:hAnsi="Poppins" w:cstheme="majorBidi"/>
      <w:color w:val="FFC000"/>
      <w:spacing w:val="-10"/>
      <w:kern w:val="28"/>
      <w:sz w:val="50"/>
      <w:szCs w:val="56"/>
    </w:rPr>
  </w:style>
  <w:style w:type="character" w:customStyle="1" w:styleId="TtuloCar">
    <w:name w:val="Título Car"/>
    <w:basedOn w:val="Fuentedeprrafopredeter"/>
    <w:link w:val="Ttulo"/>
    <w:uiPriority w:val="10"/>
    <w:rsid w:val="002562BA"/>
    <w:rPr>
      <w:rFonts w:ascii="Poppins" w:eastAsiaTheme="majorEastAsia" w:hAnsi="Poppins" w:cstheme="majorBidi"/>
      <w:color w:val="FFC000"/>
      <w:spacing w:val="-10"/>
      <w:kern w:val="28"/>
      <w:sz w:val="50"/>
      <w:szCs w:val="56"/>
      <w14:ligatures w14:val="none"/>
    </w:rPr>
  </w:style>
  <w:style w:type="paragraph" w:styleId="Subttulo">
    <w:name w:val="Subtitle"/>
    <w:basedOn w:val="Normal"/>
    <w:next w:val="Normal"/>
    <w:link w:val="SubttuloCar"/>
    <w:uiPriority w:val="11"/>
    <w:qFormat/>
    <w:rsid w:val="00EE2615"/>
    <w:pPr>
      <w:numPr>
        <w:ilvl w:val="1"/>
      </w:numPr>
    </w:pPr>
    <w:rPr>
      <w:rFonts w:eastAsiaTheme="majorEastAsia" w:cstheme="majorBidi"/>
      <w:color w:val="595959" w:themeColor="text1" w:themeTint="A6"/>
      <w:spacing w:val="15"/>
      <w:sz w:val="28"/>
      <w:szCs w:val="28"/>
    </w:rPr>
  </w:style>
  <w:style w:type="character" w:customStyle="1" w:styleId="SubttuloCar">
    <w:name w:val="Subtítulo Car"/>
    <w:basedOn w:val="Fuentedeprrafopredeter"/>
    <w:link w:val="Subttulo"/>
    <w:uiPriority w:val="11"/>
    <w:rsid w:val="00EE2615"/>
    <w:rPr>
      <w:rFonts w:eastAsiaTheme="majorEastAsia" w:cstheme="majorBidi"/>
      <w:color w:val="595959" w:themeColor="text1" w:themeTint="A6"/>
      <w:spacing w:val="15"/>
      <w:sz w:val="28"/>
      <w:szCs w:val="28"/>
    </w:rPr>
  </w:style>
  <w:style w:type="paragraph" w:styleId="Cita">
    <w:name w:val="Quote"/>
    <w:basedOn w:val="Normal"/>
    <w:next w:val="Normal"/>
    <w:link w:val="CitaCar"/>
    <w:uiPriority w:val="29"/>
    <w:qFormat/>
    <w:rsid w:val="00EE2615"/>
    <w:pPr>
      <w:spacing w:before="160"/>
      <w:jc w:val="center"/>
    </w:pPr>
    <w:rPr>
      <w:i/>
      <w:iCs/>
      <w:color w:val="404040" w:themeColor="text1" w:themeTint="BF"/>
    </w:rPr>
  </w:style>
  <w:style w:type="character" w:customStyle="1" w:styleId="CitaCar">
    <w:name w:val="Cita Car"/>
    <w:basedOn w:val="Fuentedeprrafopredeter"/>
    <w:link w:val="Cita"/>
    <w:uiPriority w:val="29"/>
    <w:rsid w:val="00EE2615"/>
    <w:rPr>
      <w:i/>
      <w:iCs/>
      <w:color w:val="404040" w:themeColor="text1" w:themeTint="BF"/>
    </w:rPr>
  </w:style>
  <w:style w:type="paragraph" w:styleId="Prrafodelista">
    <w:name w:val="List Paragraph"/>
    <w:basedOn w:val="Normal"/>
    <w:uiPriority w:val="34"/>
    <w:qFormat/>
    <w:rsid w:val="00EE2615"/>
    <w:pPr>
      <w:ind w:left="720"/>
      <w:contextualSpacing/>
    </w:pPr>
  </w:style>
  <w:style w:type="character" w:styleId="nfasisintenso">
    <w:name w:val="Intense Emphasis"/>
    <w:basedOn w:val="Fuentedeprrafopredeter"/>
    <w:uiPriority w:val="21"/>
    <w:qFormat/>
    <w:rsid w:val="00EE2615"/>
    <w:rPr>
      <w:i/>
      <w:iCs/>
      <w:color w:val="0F4761" w:themeColor="accent1" w:themeShade="BF"/>
    </w:rPr>
  </w:style>
  <w:style w:type="paragraph" w:styleId="Citadestacada">
    <w:name w:val="Intense Quote"/>
    <w:basedOn w:val="Normal"/>
    <w:next w:val="Normal"/>
    <w:link w:val="CitadestacadaCar"/>
    <w:uiPriority w:val="30"/>
    <w:qFormat/>
    <w:rsid w:val="00EE2615"/>
    <w:pPr>
      <w:pBdr>
        <w:top w:val="single" w:sz="4" w:space="10" w:color="0F4761" w:themeColor="accent1" w:themeShade="BF"/>
        <w:bottom w:val="single" w:sz="4" w:space="10" w:color="0F4761" w:themeColor="accent1" w:themeShade="BF"/>
      </w:pBdr>
      <w:spacing w:before="360" w:after="360"/>
      <w:ind w:left="864" w:right="864"/>
      <w:jc w:val="center"/>
    </w:pPr>
    <w:rPr>
      <w:i/>
      <w:iCs/>
      <w:color w:val="0F4761" w:themeColor="accent1" w:themeShade="BF"/>
    </w:rPr>
  </w:style>
  <w:style w:type="character" w:customStyle="1" w:styleId="CitadestacadaCar">
    <w:name w:val="Cita destacada Car"/>
    <w:basedOn w:val="Fuentedeprrafopredeter"/>
    <w:link w:val="Citadestacada"/>
    <w:uiPriority w:val="30"/>
    <w:rsid w:val="00EE2615"/>
    <w:rPr>
      <w:i/>
      <w:iCs/>
      <w:color w:val="0F4761" w:themeColor="accent1" w:themeShade="BF"/>
    </w:rPr>
  </w:style>
  <w:style w:type="character" w:styleId="Referenciaintensa">
    <w:name w:val="Intense Reference"/>
    <w:basedOn w:val="Fuentedeprrafopredeter"/>
    <w:uiPriority w:val="32"/>
    <w:qFormat/>
    <w:rsid w:val="00EE2615"/>
    <w:rPr>
      <w:b/>
      <w:bCs/>
      <w:smallCaps/>
      <w:color w:val="0F4761" w:themeColor="accent1" w:themeShade="BF"/>
      <w:spacing w:val="5"/>
    </w:rPr>
  </w:style>
  <w:style w:type="paragraph" w:customStyle="1" w:styleId="paragraph">
    <w:name w:val="paragraph"/>
    <w:basedOn w:val="Normal"/>
    <w:link w:val="paragraphCar"/>
    <w:rsid w:val="00EE2615"/>
    <w:pPr>
      <w:spacing w:before="100" w:beforeAutospacing="1" w:after="100" w:afterAutospacing="1"/>
    </w:pPr>
  </w:style>
  <w:style w:type="character" w:customStyle="1" w:styleId="normaltextrun">
    <w:name w:val="normaltextrun"/>
    <w:basedOn w:val="Fuentedeprrafopredeter"/>
    <w:rsid w:val="00EE2615"/>
  </w:style>
  <w:style w:type="character" w:customStyle="1" w:styleId="eop">
    <w:name w:val="eop"/>
    <w:basedOn w:val="Fuentedeprrafopredeter"/>
    <w:rsid w:val="00EE2615"/>
  </w:style>
  <w:style w:type="table" w:styleId="Tablaconcuadrcula">
    <w:name w:val="Table Grid"/>
    <w:basedOn w:val="Tablanormal"/>
    <w:uiPriority w:val="39"/>
    <w:rsid w:val="0007725C"/>
    <w:pPr>
      <w:spacing w:after="0" w:line="240" w:lineRule="auto"/>
    </w:pPr>
    <w:rPr>
      <w:sz w:val="22"/>
      <w:szCs w:val="22"/>
      <w:lang w:val="es-E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extonotapie">
    <w:name w:val="footnote text"/>
    <w:basedOn w:val="Normal"/>
    <w:link w:val="TextonotapieCar"/>
    <w:uiPriority w:val="99"/>
    <w:semiHidden/>
    <w:unhideWhenUsed/>
    <w:rsid w:val="0027235D"/>
    <w:pPr>
      <w:jc w:val="both"/>
    </w:pPr>
    <w:rPr>
      <w:rFonts w:eastAsiaTheme="minorEastAsia"/>
      <w:color w:val="000000" w:themeColor="text1"/>
      <w:sz w:val="20"/>
      <w:szCs w:val="20"/>
      <w:lang w:val="en-GB"/>
    </w:rPr>
  </w:style>
  <w:style w:type="character" w:customStyle="1" w:styleId="TextonotapieCar">
    <w:name w:val="Texto nota pie Car"/>
    <w:basedOn w:val="Fuentedeprrafopredeter"/>
    <w:link w:val="Textonotapie"/>
    <w:uiPriority w:val="99"/>
    <w:semiHidden/>
    <w:rsid w:val="0027235D"/>
    <w:rPr>
      <w:rFonts w:eastAsiaTheme="minorEastAsia"/>
      <w:color w:val="000000" w:themeColor="text1"/>
      <w:kern w:val="0"/>
      <w:sz w:val="20"/>
      <w:szCs w:val="20"/>
      <w:lang w:val="en-GB"/>
      <w14:ligatures w14:val="none"/>
    </w:rPr>
  </w:style>
  <w:style w:type="character" w:styleId="Refdenotaalpie">
    <w:name w:val="footnote reference"/>
    <w:basedOn w:val="Fuentedeprrafopredeter"/>
    <w:uiPriority w:val="99"/>
    <w:semiHidden/>
    <w:unhideWhenUsed/>
    <w:rsid w:val="0027235D"/>
    <w:rPr>
      <w:vertAlign w:val="superscript"/>
    </w:rPr>
  </w:style>
  <w:style w:type="paragraph" w:styleId="Descripcin">
    <w:name w:val="caption"/>
    <w:basedOn w:val="Normal"/>
    <w:next w:val="Normal"/>
    <w:uiPriority w:val="35"/>
    <w:unhideWhenUsed/>
    <w:qFormat/>
    <w:rsid w:val="0027235D"/>
    <w:pPr>
      <w:spacing w:after="120"/>
      <w:jc w:val="both"/>
    </w:pPr>
    <w:rPr>
      <w:rFonts w:eastAsiaTheme="minorEastAsia"/>
      <w:b/>
      <w:bCs/>
      <w:color w:val="404040" w:themeColor="text1" w:themeTint="BF"/>
      <w:sz w:val="20"/>
      <w:szCs w:val="20"/>
      <w:lang w:val="en-GB"/>
    </w:rPr>
  </w:style>
  <w:style w:type="paragraph" w:styleId="Encabezado">
    <w:name w:val="header"/>
    <w:basedOn w:val="Normal"/>
    <w:link w:val="EncabezadoCar"/>
    <w:uiPriority w:val="99"/>
    <w:unhideWhenUsed/>
    <w:rsid w:val="00A32E17"/>
    <w:pPr>
      <w:tabs>
        <w:tab w:val="center" w:pos="4680"/>
        <w:tab w:val="right" w:pos="9360"/>
      </w:tabs>
    </w:pPr>
  </w:style>
  <w:style w:type="character" w:customStyle="1" w:styleId="EncabezadoCar">
    <w:name w:val="Encabezado Car"/>
    <w:basedOn w:val="Fuentedeprrafopredeter"/>
    <w:link w:val="Encabezado"/>
    <w:uiPriority w:val="99"/>
    <w:rsid w:val="00A32E17"/>
  </w:style>
  <w:style w:type="paragraph" w:styleId="Piedepgina">
    <w:name w:val="footer"/>
    <w:basedOn w:val="Normal"/>
    <w:link w:val="PiedepginaCar"/>
    <w:uiPriority w:val="99"/>
    <w:unhideWhenUsed/>
    <w:rsid w:val="00A32E17"/>
    <w:pPr>
      <w:tabs>
        <w:tab w:val="center" w:pos="4680"/>
        <w:tab w:val="right" w:pos="9360"/>
      </w:tabs>
    </w:pPr>
  </w:style>
  <w:style w:type="character" w:customStyle="1" w:styleId="PiedepginaCar">
    <w:name w:val="Pie de página Car"/>
    <w:basedOn w:val="Fuentedeprrafopredeter"/>
    <w:link w:val="Piedepgina"/>
    <w:uiPriority w:val="99"/>
    <w:rsid w:val="00A32E17"/>
  </w:style>
  <w:style w:type="character" w:styleId="Hipervnculo">
    <w:name w:val="Hyperlink"/>
    <w:basedOn w:val="Fuentedeprrafopredeter"/>
    <w:uiPriority w:val="99"/>
    <w:unhideWhenUsed/>
    <w:rsid w:val="00173E05"/>
    <w:rPr>
      <w:color w:val="467886" w:themeColor="hyperlink"/>
      <w:u w:val="single"/>
    </w:rPr>
  </w:style>
  <w:style w:type="character" w:styleId="Textoennegrita">
    <w:name w:val="Strong"/>
    <w:basedOn w:val="Fuentedeprrafopredeter"/>
    <w:uiPriority w:val="22"/>
    <w:qFormat/>
    <w:rsid w:val="009B11A8"/>
    <w:rPr>
      <w:b/>
      <w:bCs/>
    </w:rPr>
  </w:style>
  <w:style w:type="character" w:styleId="Refdecomentario">
    <w:name w:val="annotation reference"/>
    <w:basedOn w:val="Fuentedeprrafopredeter"/>
    <w:uiPriority w:val="99"/>
    <w:semiHidden/>
    <w:unhideWhenUsed/>
    <w:rsid w:val="00161311"/>
    <w:rPr>
      <w:sz w:val="16"/>
      <w:szCs w:val="16"/>
    </w:rPr>
  </w:style>
  <w:style w:type="paragraph" w:styleId="Textocomentario">
    <w:name w:val="annotation text"/>
    <w:basedOn w:val="Normal"/>
    <w:link w:val="TextocomentarioCar"/>
    <w:uiPriority w:val="99"/>
    <w:unhideWhenUsed/>
    <w:rsid w:val="00161311"/>
    <w:pPr>
      <w:spacing w:after="160"/>
    </w:pPr>
    <w:rPr>
      <w:rFonts w:asciiTheme="minorHAnsi" w:eastAsiaTheme="minorEastAsia" w:hAnsiTheme="minorHAnsi" w:cstheme="minorBidi"/>
      <w:sz w:val="20"/>
      <w:szCs w:val="20"/>
      <w:lang w:eastAsia="ja-JP"/>
    </w:rPr>
  </w:style>
  <w:style w:type="character" w:customStyle="1" w:styleId="TextocomentarioCar">
    <w:name w:val="Texto comentario Car"/>
    <w:basedOn w:val="Fuentedeprrafopredeter"/>
    <w:link w:val="Textocomentario"/>
    <w:uiPriority w:val="99"/>
    <w:rsid w:val="00161311"/>
    <w:rPr>
      <w:rFonts w:eastAsiaTheme="minorEastAsia"/>
      <w:kern w:val="0"/>
      <w:sz w:val="20"/>
      <w:szCs w:val="20"/>
      <w:lang w:eastAsia="ja-JP"/>
      <w14:ligatures w14:val="none"/>
    </w:rPr>
  </w:style>
  <w:style w:type="paragraph" w:styleId="Asuntodelcomentario">
    <w:name w:val="annotation subject"/>
    <w:basedOn w:val="Textocomentario"/>
    <w:next w:val="Textocomentario"/>
    <w:link w:val="AsuntodelcomentarioCar"/>
    <w:uiPriority w:val="99"/>
    <w:semiHidden/>
    <w:unhideWhenUsed/>
    <w:rsid w:val="00393927"/>
    <w:pPr>
      <w:spacing w:after="0"/>
    </w:pPr>
    <w:rPr>
      <w:rFonts w:ascii="Times New Roman" w:eastAsia="Times New Roman" w:hAnsi="Times New Roman" w:cs="Times New Roman"/>
      <w:b/>
      <w:bCs/>
      <w:lang w:eastAsia="en-US"/>
    </w:rPr>
  </w:style>
  <w:style w:type="character" w:customStyle="1" w:styleId="AsuntodelcomentarioCar">
    <w:name w:val="Asunto del comentario Car"/>
    <w:basedOn w:val="TextocomentarioCar"/>
    <w:link w:val="Asuntodelcomentario"/>
    <w:uiPriority w:val="99"/>
    <w:semiHidden/>
    <w:rsid w:val="00393927"/>
    <w:rPr>
      <w:rFonts w:ascii="Times New Roman" w:eastAsia="Times New Roman" w:hAnsi="Times New Roman" w:cs="Times New Roman"/>
      <w:b/>
      <w:bCs/>
      <w:kern w:val="0"/>
      <w:sz w:val="20"/>
      <w:szCs w:val="20"/>
      <w:lang w:eastAsia="ja-JP"/>
      <w14:ligatures w14:val="none"/>
    </w:rPr>
  </w:style>
  <w:style w:type="character" w:styleId="Mencinsinresolver">
    <w:name w:val="Unresolved Mention"/>
    <w:basedOn w:val="Fuentedeprrafopredeter"/>
    <w:uiPriority w:val="99"/>
    <w:semiHidden/>
    <w:unhideWhenUsed/>
    <w:rsid w:val="00D01BFD"/>
    <w:rPr>
      <w:color w:val="605E5C"/>
      <w:shd w:val="clear" w:color="auto" w:fill="E1DFDD"/>
    </w:rPr>
  </w:style>
  <w:style w:type="character" w:styleId="Hipervnculovisitado">
    <w:name w:val="FollowedHyperlink"/>
    <w:basedOn w:val="Fuentedeprrafopredeter"/>
    <w:uiPriority w:val="99"/>
    <w:semiHidden/>
    <w:unhideWhenUsed/>
    <w:rsid w:val="00F732D9"/>
    <w:rPr>
      <w:color w:val="96607D" w:themeColor="followedHyperlink"/>
      <w:u w:val="single"/>
    </w:rPr>
  </w:style>
  <w:style w:type="paragraph" w:customStyle="1" w:styleId="BasicParagraph">
    <w:name w:val="[Basic Paragraph]"/>
    <w:basedOn w:val="Normal"/>
    <w:uiPriority w:val="99"/>
    <w:rsid w:val="00E04733"/>
    <w:pPr>
      <w:autoSpaceDE w:val="0"/>
      <w:autoSpaceDN w:val="0"/>
      <w:adjustRightInd w:val="0"/>
      <w:spacing w:line="288" w:lineRule="auto"/>
      <w:jc w:val="both"/>
      <w:textAlignment w:val="center"/>
    </w:pPr>
    <w:rPr>
      <w:rFonts w:ascii="Minion Pro" w:eastAsiaTheme="minorEastAsia" w:hAnsi="Minion Pro" w:cs="Minion Pro"/>
      <w:color w:val="000000"/>
      <w:lang w:val="fr-FR"/>
    </w:rPr>
  </w:style>
  <w:style w:type="paragraph" w:styleId="Revisin">
    <w:name w:val="Revision"/>
    <w:hidden/>
    <w:uiPriority w:val="99"/>
    <w:semiHidden/>
    <w:rsid w:val="00E04776"/>
    <w:pPr>
      <w:spacing w:after="0" w:line="240" w:lineRule="auto"/>
    </w:pPr>
    <w:rPr>
      <w:rFonts w:ascii="Times New Roman" w:eastAsia="Times New Roman" w:hAnsi="Times New Roman" w:cs="Times New Roman"/>
      <w:kern w:val="0"/>
      <w14:ligatures w14:val="none"/>
    </w:rPr>
  </w:style>
  <w:style w:type="paragraph" w:styleId="Textonotaalfinal">
    <w:name w:val="endnote text"/>
    <w:basedOn w:val="Normal"/>
    <w:link w:val="TextonotaalfinalCar"/>
    <w:uiPriority w:val="99"/>
    <w:semiHidden/>
    <w:unhideWhenUsed/>
    <w:rsid w:val="00E67F05"/>
    <w:rPr>
      <w:sz w:val="20"/>
      <w:szCs w:val="20"/>
    </w:rPr>
  </w:style>
  <w:style w:type="character" w:customStyle="1" w:styleId="TextonotaalfinalCar">
    <w:name w:val="Texto nota al final Car"/>
    <w:basedOn w:val="Fuentedeprrafopredeter"/>
    <w:link w:val="Textonotaalfinal"/>
    <w:uiPriority w:val="99"/>
    <w:semiHidden/>
    <w:rsid w:val="00E67F05"/>
    <w:rPr>
      <w:rFonts w:ascii="Times New Roman" w:eastAsia="Times New Roman" w:hAnsi="Times New Roman" w:cs="Times New Roman"/>
      <w:kern w:val="0"/>
      <w:sz w:val="20"/>
      <w:szCs w:val="20"/>
      <w14:ligatures w14:val="none"/>
    </w:rPr>
  </w:style>
  <w:style w:type="character" w:styleId="Refdenotaalfinal">
    <w:name w:val="endnote reference"/>
    <w:basedOn w:val="Fuentedeprrafopredeter"/>
    <w:uiPriority w:val="99"/>
    <w:semiHidden/>
    <w:unhideWhenUsed/>
    <w:rsid w:val="00E67F05"/>
    <w:rPr>
      <w:vertAlign w:val="superscript"/>
    </w:rPr>
  </w:style>
  <w:style w:type="paragraph" w:customStyle="1" w:styleId="Estilo1">
    <w:name w:val="Estilo1"/>
    <w:basedOn w:val="paragraph"/>
    <w:link w:val="Estilo1Car"/>
    <w:qFormat/>
    <w:rsid w:val="00FF0520"/>
    <w:pPr>
      <w:numPr>
        <w:numId w:val="1"/>
      </w:numPr>
      <w:spacing w:before="0" w:beforeAutospacing="0" w:after="0" w:afterAutospacing="0"/>
      <w:jc w:val="both"/>
      <w:textAlignment w:val="baseline"/>
    </w:pPr>
    <w:rPr>
      <w:rFonts w:ascii="Poppins" w:eastAsiaTheme="majorEastAsia" w:hAnsi="Poppins" w:cs="Poppins"/>
      <w:b/>
      <w:bCs/>
      <w:sz w:val="28"/>
      <w:szCs w:val="20"/>
    </w:rPr>
  </w:style>
  <w:style w:type="character" w:customStyle="1" w:styleId="paragraphCar">
    <w:name w:val="paragraph Car"/>
    <w:basedOn w:val="Fuentedeprrafopredeter"/>
    <w:link w:val="paragraph"/>
    <w:rsid w:val="00FF0520"/>
    <w:rPr>
      <w:rFonts w:ascii="Times New Roman" w:eastAsia="Times New Roman" w:hAnsi="Times New Roman" w:cs="Times New Roman"/>
      <w:kern w:val="0"/>
      <w14:ligatures w14:val="none"/>
    </w:rPr>
  </w:style>
  <w:style w:type="character" w:customStyle="1" w:styleId="Estilo1Car">
    <w:name w:val="Estilo1 Car"/>
    <w:basedOn w:val="paragraphCar"/>
    <w:link w:val="Estilo1"/>
    <w:rsid w:val="00FF0520"/>
    <w:rPr>
      <w:rFonts w:ascii="Poppins" w:eastAsiaTheme="majorEastAsia" w:hAnsi="Poppins" w:cs="Poppins"/>
      <w:b/>
      <w:bCs/>
      <w:kern w:val="0"/>
      <w:sz w:val="28"/>
      <w:szCs w:val="20"/>
      <w14:ligatures w14:val="none"/>
    </w:rPr>
  </w:style>
  <w:style w:type="paragraph" w:customStyle="1" w:styleId="Estilo2">
    <w:name w:val="Estilo2"/>
    <w:basedOn w:val="Ttulo"/>
    <w:link w:val="Estilo2Car"/>
    <w:qFormat/>
    <w:rsid w:val="00F90267"/>
  </w:style>
  <w:style w:type="character" w:customStyle="1" w:styleId="Estilo2Car">
    <w:name w:val="Estilo2 Car"/>
    <w:basedOn w:val="TtuloCar"/>
    <w:link w:val="Estilo2"/>
    <w:rsid w:val="00F90267"/>
    <w:rPr>
      <w:rFonts w:ascii="Poppins" w:eastAsiaTheme="majorEastAsia" w:hAnsi="Poppins" w:cstheme="majorBidi"/>
      <w:color w:val="FFC000"/>
      <w:spacing w:val="-10"/>
      <w:kern w:val="28"/>
      <w:sz w:val="50"/>
      <w:szCs w:val="56"/>
      <w14:ligatures w14:val="non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26488259">
      <w:bodyDiv w:val="1"/>
      <w:marLeft w:val="0"/>
      <w:marRight w:val="0"/>
      <w:marTop w:val="0"/>
      <w:marBottom w:val="0"/>
      <w:divBdr>
        <w:top w:val="none" w:sz="0" w:space="0" w:color="auto"/>
        <w:left w:val="none" w:sz="0" w:space="0" w:color="auto"/>
        <w:bottom w:val="none" w:sz="0" w:space="0" w:color="auto"/>
        <w:right w:val="none" w:sz="0" w:space="0" w:color="auto"/>
      </w:divBdr>
    </w:div>
    <w:div w:id="36199985">
      <w:bodyDiv w:val="1"/>
      <w:marLeft w:val="0"/>
      <w:marRight w:val="0"/>
      <w:marTop w:val="0"/>
      <w:marBottom w:val="0"/>
      <w:divBdr>
        <w:top w:val="none" w:sz="0" w:space="0" w:color="auto"/>
        <w:left w:val="none" w:sz="0" w:space="0" w:color="auto"/>
        <w:bottom w:val="none" w:sz="0" w:space="0" w:color="auto"/>
        <w:right w:val="none" w:sz="0" w:space="0" w:color="auto"/>
      </w:divBdr>
      <w:divsChild>
        <w:div w:id="1545021399">
          <w:blockQuote w:val="1"/>
          <w:marLeft w:val="720"/>
          <w:marRight w:val="720"/>
          <w:marTop w:val="100"/>
          <w:marBottom w:val="100"/>
          <w:divBdr>
            <w:top w:val="none" w:sz="0" w:space="0" w:color="auto"/>
            <w:left w:val="none" w:sz="0" w:space="0" w:color="auto"/>
            <w:bottom w:val="none" w:sz="0" w:space="0" w:color="auto"/>
            <w:right w:val="none" w:sz="0" w:space="0" w:color="auto"/>
          </w:divBdr>
        </w:div>
      </w:divsChild>
    </w:div>
    <w:div w:id="42368865">
      <w:bodyDiv w:val="1"/>
      <w:marLeft w:val="0"/>
      <w:marRight w:val="0"/>
      <w:marTop w:val="0"/>
      <w:marBottom w:val="0"/>
      <w:divBdr>
        <w:top w:val="none" w:sz="0" w:space="0" w:color="auto"/>
        <w:left w:val="none" w:sz="0" w:space="0" w:color="auto"/>
        <w:bottom w:val="none" w:sz="0" w:space="0" w:color="auto"/>
        <w:right w:val="none" w:sz="0" w:space="0" w:color="auto"/>
      </w:divBdr>
    </w:div>
    <w:div w:id="54400614">
      <w:bodyDiv w:val="1"/>
      <w:marLeft w:val="0"/>
      <w:marRight w:val="0"/>
      <w:marTop w:val="0"/>
      <w:marBottom w:val="0"/>
      <w:divBdr>
        <w:top w:val="none" w:sz="0" w:space="0" w:color="auto"/>
        <w:left w:val="none" w:sz="0" w:space="0" w:color="auto"/>
        <w:bottom w:val="none" w:sz="0" w:space="0" w:color="auto"/>
        <w:right w:val="none" w:sz="0" w:space="0" w:color="auto"/>
      </w:divBdr>
    </w:div>
    <w:div w:id="72432048">
      <w:bodyDiv w:val="1"/>
      <w:marLeft w:val="0"/>
      <w:marRight w:val="0"/>
      <w:marTop w:val="0"/>
      <w:marBottom w:val="0"/>
      <w:divBdr>
        <w:top w:val="none" w:sz="0" w:space="0" w:color="auto"/>
        <w:left w:val="none" w:sz="0" w:space="0" w:color="auto"/>
        <w:bottom w:val="none" w:sz="0" w:space="0" w:color="auto"/>
        <w:right w:val="none" w:sz="0" w:space="0" w:color="auto"/>
      </w:divBdr>
    </w:div>
    <w:div w:id="76756378">
      <w:bodyDiv w:val="1"/>
      <w:marLeft w:val="0"/>
      <w:marRight w:val="0"/>
      <w:marTop w:val="0"/>
      <w:marBottom w:val="0"/>
      <w:divBdr>
        <w:top w:val="none" w:sz="0" w:space="0" w:color="auto"/>
        <w:left w:val="none" w:sz="0" w:space="0" w:color="auto"/>
        <w:bottom w:val="none" w:sz="0" w:space="0" w:color="auto"/>
        <w:right w:val="none" w:sz="0" w:space="0" w:color="auto"/>
      </w:divBdr>
    </w:div>
    <w:div w:id="105319547">
      <w:bodyDiv w:val="1"/>
      <w:marLeft w:val="0"/>
      <w:marRight w:val="0"/>
      <w:marTop w:val="0"/>
      <w:marBottom w:val="0"/>
      <w:divBdr>
        <w:top w:val="none" w:sz="0" w:space="0" w:color="auto"/>
        <w:left w:val="none" w:sz="0" w:space="0" w:color="auto"/>
        <w:bottom w:val="none" w:sz="0" w:space="0" w:color="auto"/>
        <w:right w:val="none" w:sz="0" w:space="0" w:color="auto"/>
      </w:divBdr>
    </w:div>
    <w:div w:id="167913739">
      <w:bodyDiv w:val="1"/>
      <w:marLeft w:val="0"/>
      <w:marRight w:val="0"/>
      <w:marTop w:val="0"/>
      <w:marBottom w:val="0"/>
      <w:divBdr>
        <w:top w:val="none" w:sz="0" w:space="0" w:color="auto"/>
        <w:left w:val="none" w:sz="0" w:space="0" w:color="auto"/>
        <w:bottom w:val="none" w:sz="0" w:space="0" w:color="auto"/>
        <w:right w:val="none" w:sz="0" w:space="0" w:color="auto"/>
      </w:divBdr>
    </w:div>
    <w:div w:id="168955745">
      <w:bodyDiv w:val="1"/>
      <w:marLeft w:val="0"/>
      <w:marRight w:val="0"/>
      <w:marTop w:val="0"/>
      <w:marBottom w:val="0"/>
      <w:divBdr>
        <w:top w:val="none" w:sz="0" w:space="0" w:color="auto"/>
        <w:left w:val="none" w:sz="0" w:space="0" w:color="auto"/>
        <w:bottom w:val="none" w:sz="0" w:space="0" w:color="auto"/>
        <w:right w:val="none" w:sz="0" w:space="0" w:color="auto"/>
      </w:divBdr>
    </w:div>
    <w:div w:id="169024219">
      <w:bodyDiv w:val="1"/>
      <w:marLeft w:val="0"/>
      <w:marRight w:val="0"/>
      <w:marTop w:val="0"/>
      <w:marBottom w:val="0"/>
      <w:divBdr>
        <w:top w:val="none" w:sz="0" w:space="0" w:color="auto"/>
        <w:left w:val="none" w:sz="0" w:space="0" w:color="auto"/>
        <w:bottom w:val="none" w:sz="0" w:space="0" w:color="auto"/>
        <w:right w:val="none" w:sz="0" w:space="0" w:color="auto"/>
      </w:divBdr>
    </w:div>
    <w:div w:id="174073567">
      <w:bodyDiv w:val="1"/>
      <w:marLeft w:val="0"/>
      <w:marRight w:val="0"/>
      <w:marTop w:val="0"/>
      <w:marBottom w:val="0"/>
      <w:divBdr>
        <w:top w:val="none" w:sz="0" w:space="0" w:color="auto"/>
        <w:left w:val="none" w:sz="0" w:space="0" w:color="auto"/>
        <w:bottom w:val="none" w:sz="0" w:space="0" w:color="auto"/>
        <w:right w:val="none" w:sz="0" w:space="0" w:color="auto"/>
      </w:divBdr>
    </w:div>
    <w:div w:id="178350851">
      <w:bodyDiv w:val="1"/>
      <w:marLeft w:val="0"/>
      <w:marRight w:val="0"/>
      <w:marTop w:val="0"/>
      <w:marBottom w:val="0"/>
      <w:divBdr>
        <w:top w:val="none" w:sz="0" w:space="0" w:color="auto"/>
        <w:left w:val="none" w:sz="0" w:space="0" w:color="auto"/>
        <w:bottom w:val="none" w:sz="0" w:space="0" w:color="auto"/>
        <w:right w:val="none" w:sz="0" w:space="0" w:color="auto"/>
      </w:divBdr>
      <w:divsChild>
        <w:div w:id="471219144">
          <w:blockQuote w:val="1"/>
          <w:marLeft w:val="720"/>
          <w:marRight w:val="720"/>
          <w:marTop w:val="100"/>
          <w:marBottom w:val="100"/>
          <w:divBdr>
            <w:top w:val="none" w:sz="0" w:space="0" w:color="auto"/>
            <w:left w:val="none" w:sz="0" w:space="0" w:color="auto"/>
            <w:bottom w:val="none" w:sz="0" w:space="0" w:color="auto"/>
            <w:right w:val="none" w:sz="0" w:space="0" w:color="auto"/>
          </w:divBdr>
        </w:div>
      </w:divsChild>
    </w:div>
    <w:div w:id="181826540">
      <w:bodyDiv w:val="1"/>
      <w:marLeft w:val="0"/>
      <w:marRight w:val="0"/>
      <w:marTop w:val="0"/>
      <w:marBottom w:val="0"/>
      <w:divBdr>
        <w:top w:val="none" w:sz="0" w:space="0" w:color="auto"/>
        <w:left w:val="none" w:sz="0" w:space="0" w:color="auto"/>
        <w:bottom w:val="none" w:sz="0" w:space="0" w:color="auto"/>
        <w:right w:val="none" w:sz="0" w:space="0" w:color="auto"/>
      </w:divBdr>
    </w:div>
    <w:div w:id="189075748">
      <w:bodyDiv w:val="1"/>
      <w:marLeft w:val="0"/>
      <w:marRight w:val="0"/>
      <w:marTop w:val="0"/>
      <w:marBottom w:val="0"/>
      <w:divBdr>
        <w:top w:val="none" w:sz="0" w:space="0" w:color="auto"/>
        <w:left w:val="none" w:sz="0" w:space="0" w:color="auto"/>
        <w:bottom w:val="none" w:sz="0" w:space="0" w:color="auto"/>
        <w:right w:val="none" w:sz="0" w:space="0" w:color="auto"/>
      </w:divBdr>
    </w:div>
    <w:div w:id="215819459">
      <w:bodyDiv w:val="1"/>
      <w:marLeft w:val="0"/>
      <w:marRight w:val="0"/>
      <w:marTop w:val="0"/>
      <w:marBottom w:val="0"/>
      <w:divBdr>
        <w:top w:val="none" w:sz="0" w:space="0" w:color="auto"/>
        <w:left w:val="none" w:sz="0" w:space="0" w:color="auto"/>
        <w:bottom w:val="none" w:sz="0" w:space="0" w:color="auto"/>
        <w:right w:val="none" w:sz="0" w:space="0" w:color="auto"/>
      </w:divBdr>
    </w:div>
    <w:div w:id="244456800">
      <w:bodyDiv w:val="1"/>
      <w:marLeft w:val="0"/>
      <w:marRight w:val="0"/>
      <w:marTop w:val="0"/>
      <w:marBottom w:val="0"/>
      <w:divBdr>
        <w:top w:val="none" w:sz="0" w:space="0" w:color="auto"/>
        <w:left w:val="none" w:sz="0" w:space="0" w:color="auto"/>
        <w:bottom w:val="none" w:sz="0" w:space="0" w:color="auto"/>
        <w:right w:val="none" w:sz="0" w:space="0" w:color="auto"/>
      </w:divBdr>
    </w:div>
    <w:div w:id="284623700">
      <w:bodyDiv w:val="1"/>
      <w:marLeft w:val="0"/>
      <w:marRight w:val="0"/>
      <w:marTop w:val="0"/>
      <w:marBottom w:val="0"/>
      <w:divBdr>
        <w:top w:val="none" w:sz="0" w:space="0" w:color="auto"/>
        <w:left w:val="none" w:sz="0" w:space="0" w:color="auto"/>
        <w:bottom w:val="none" w:sz="0" w:space="0" w:color="auto"/>
        <w:right w:val="none" w:sz="0" w:space="0" w:color="auto"/>
      </w:divBdr>
    </w:div>
    <w:div w:id="324209744">
      <w:bodyDiv w:val="1"/>
      <w:marLeft w:val="0"/>
      <w:marRight w:val="0"/>
      <w:marTop w:val="0"/>
      <w:marBottom w:val="0"/>
      <w:divBdr>
        <w:top w:val="none" w:sz="0" w:space="0" w:color="auto"/>
        <w:left w:val="none" w:sz="0" w:space="0" w:color="auto"/>
        <w:bottom w:val="none" w:sz="0" w:space="0" w:color="auto"/>
        <w:right w:val="none" w:sz="0" w:space="0" w:color="auto"/>
      </w:divBdr>
    </w:div>
    <w:div w:id="331223226">
      <w:bodyDiv w:val="1"/>
      <w:marLeft w:val="0"/>
      <w:marRight w:val="0"/>
      <w:marTop w:val="0"/>
      <w:marBottom w:val="0"/>
      <w:divBdr>
        <w:top w:val="none" w:sz="0" w:space="0" w:color="auto"/>
        <w:left w:val="none" w:sz="0" w:space="0" w:color="auto"/>
        <w:bottom w:val="none" w:sz="0" w:space="0" w:color="auto"/>
        <w:right w:val="none" w:sz="0" w:space="0" w:color="auto"/>
      </w:divBdr>
    </w:div>
    <w:div w:id="358701152">
      <w:bodyDiv w:val="1"/>
      <w:marLeft w:val="0"/>
      <w:marRight w:val="0"/>
      <w:marTop w:val="0"/>
      <w:marBottom w:val="0"/>
      <w:divBdr>
        <w:top w:val="none" w:sz="0" w:space="0" w:color="auto"/>
        <w:left w:val="none" w:sz="0" w:space="0" w:color="auto"/>
        <w:bottom w:val="none" w:sz="0" w:space="0" w:color="auto"/>
        <w:right w:val="none" w:sz="0" w:space="0" w:color="auto"/>
      </w:divBdr>
    </w:div>
    <w:div w:id="364982692">
      <w:bodyDiv w:val="1"/>
      <w:marLeft w:val="0"/>
      <w:marRight w:val="0"/>
      <w:marTop w:val="0"/>
      <w:marBottom w:val="0"/>
      <w:divBdr>
        <w:top w:val="none" w:sz="0" w:space="0" w:color="auto"/>
        <w:left w:val="none" w:sz="0" w:space="0" w:color="auto"/>
        <w:bottom w:val="none" w:sz="0" w:space="0" w:color="auto"/>
        <w:right w:val="none" w:sz="0" w:space="0" w:color="auto"/>
      </w:divBdr>
    </w:div>
    <w:div w:id="385035308">
      <w:bodyDiv w:val="1"/>
      <w:marLeft w:val="0"/>
      <w:marRight w:val="0"/>
      <w:marTop w:val="0"/>
      <w:marBottom w:val="0"/>
      <w:divBdr>
        <w:top w:val="none" w:sz="0" w:space="0" w:color="auto"/>
        <w:left w:val="none" w:sz="0" w:space="0" w:color="auto"/>
        <w:bottom w:val="none" w:sz="0" w:space="0" w:color="auto"/>
        <w:right w:val="none" w:sz="0" w:space="0" w:color="auto"/>
      </w:divBdr>
    </w:div>
    <w:div w:id="414015568">
      <w:bodyDiv w:val="1"/>
      <w:marLeft w:val="0"/>
      <w:marRight w:val="0"/>
      <w:marTop w:val="0"/>
      <w:marBottom w:val="0"/>
      <w:divBdr>
        <w:top w:val="none" w:sz="0" w:space="0" w:color="auto"/>
        <w:left w:val="none" w:sz="0" w:space="0" w:color="auto"/>
        <w:bottom w:val="none" w:sz="0" w:space="0" w:color="auto"/>
        <w:right w:val="none" w:sz="0" w:space="0" w:color="auto"/>
      </w:divBdr>
    </w:div>
    <w:div w:id="426392138">
      <w:bodyDiv w:val="1"/>
      <w:marLeft w:val="0"/>
      <w:marRight w:val="0"/>
      <w:marTop w:val="0"/>
      <w:marBottom w:val="0"/>
      <w:divBdr>
        <w:top w:val="none" w:sz="0" w:space="0" w:color="auto"/>
        <w:left w:val="none" w:sz="0" w:space="0" w:color="auto"/>
        <w:bottom w:val="none" w:sz="0" w:space="0" w:color="auto"/>
        <w:right w:val="none" w:sz="0" w:space="0" w:color="auto"/>
      </w:divBdr>
    </w:div>
    <w:div w:id="435449488">
      <w:bodyDiv w:val="1"/>
      <w:marLeft w:val="0"/>
      <w:marRight w:val="0"/>
      <w:marTop w:val="0"/>
      <w:marBottom w:val="0"/>
      <w:divBdr>
        <w:top w:val="none" w:sz="0" w:space="0" w:color="auto"/>
        <w:left w:val="none" w:sz="0" w:space="0" w:color="auto"/>
        <w:bottom w:val="none" w:sz="0" w:space="0" w:color="auto"/>
        <w:right w:val="none" w:sz="0" w:space="0" w:color="auto"/>
      </w:divBdr>
    </w:div>
    <w:div w:id="444547633">
      <w:bodyDiv w:val="1"/>
      <w:marLeft w:val="0"/>
      <w:marRight w:val="0"/>
      <w:marTop w:val="0"/>
      <w:marBottom w:val="0"/>
      <w:divBdr>
        <w:top w:val="none" w:sz="0" w:space="0" w:color="auto"/>
        <w:left w:val="none" w:sz="0" w:space="0" w:color="auto"/>
        <w:bottom w:val="none" w:sz="0" w:space="0" w:color="auto"/>
        <w:right w:val="none" w:sz="0" w:space="0" w:color="auto"/>
      </w:divBdr>
    </w:div>
    <w:div w:id="464667166">
      <w:bodyDiv w:val="1"/>
      <w:marLeft w:val="0"/>
      <w:marRight w:val="0"/>
      <w:marTop w:val="0"/>
      <w:marBottom w:val="0"/>
      <w:divBdr>
        <w:top w:val="none" w:sz="0" w:space="0" w:color="auto"/>
        <w:left w:val="none" w:sz="0" w:space="0" w:color="auto"/>
        <w:bottom w:val="none" w:sz="0" w:space="0" w:color="auto"/>
        <w:right w:val="none" w:sz="0" w:space="0" w:color="auto"/>
      </w:divBdr>
      <w:divsChild>
        <w:div w:id="1818299704">
          <w:blockQuote w:val="1"/>
          <w:marLeft w:val="720"/>
          <w:marRight w:val="720"/>
          <w:marTop w:val="100"/>
          <w:marBottom w:val="100"/>
          <w:divBdr>
            <w:top w:val="none" w:sz="0" w:space="0" w:color="auto"/>
            <w:left w:val="none" w:sz="0" w:space="0" w:color="auto"/>
            <w:bottom w:val="none" w:sz="0" w:space="0" w:color="auto"/>
            <w:right w:val="none" w:sz="0" w:space="0" w:color="auto"/>
          </w:divBdr>
        </w:div>
      </w:divsChild>
    </w:div>
    <w:div w:id="489761456">
      <w:bodyDiv w:val="1"/>
      <w:marLeft w:val="0"/>
      <w:marRight w:val="0"/>
      <w:marTop w:val="0"/>
      <w:marBottom w:val="0"/>
      <w:divBdr>
        <w:top w:val="none" w:sz="0" w:space="0" w:color="auto"/>
        <w:left w:val="none" w:sz="0" w:space="0" w:color="auto"/>
        <w:bottom w:val="none" w:sz="0" w:space="0" w:color="auto"/>
        <w:right w:val="none" w:sz="0" w:space="0" w:color="auto"/>
      </w:divBdr>
    </w:div>
    <w:div w:id="499350969">
      <w:bodyDiv w:val="1"/>
      <w:marLeft w:val="0"/>
      <w:marRight w:val="0"/>
      <w:marTop w:val="0"/>
      <w:marBottom w:val="0"/>
      <w:divBdr>
        <w:top w:val="none" w:sz="0" w:space="0" w:color="auto"/>
        <w:left w:val="none" w:sz="0" w:space="0" w:color="auto"/>
        <w:bottom w:val="none" w:sz="0" w:space="0" w:color="auto"/>
        <w:right w:val="none" w:sz="0" w:space="0" w:color="auto"/>
      </w:divBdr>
    </w:div>
    <w:div w:id="582838343">
      <w:bodyDiv w:val="1"/>
      <w:marLeft w:val="0"/>
      <w:marRight w:val="0"/>
      <w:marTop w:val="0"/>
      <w:marBottom w:val="0"/>
      <w:divBdr>
        <w:top w:val="none" w:sz="0" w:space="0" w:color="auto"/>
        <w:left w:val="none" w:sz="0" w:space="0" w:color="auto"/>
        <w:bottom w:val="none" w:sz="0" w:space="0" w:color="auto"/>
        <w:right w:val="none" w:sz="0" w:space="0" w:color="auto"/>
      </w:divBdr>
    </w:div>
    <w:div w:id="644629076">
      <w:bodyDiv w:val="1"/>
      <w:marLeft w:val="0"/>
      <w:marRight w:val="0"/>
      <w:marTop w:val="0"/>
      <w:marBottom w:val="0"/>
      <w:divBdr>
        <w:top w:val="none" w:sz="0" w:space="0" w:color="auto"/>
        <w:left w:val="none" w:sz="0" w:space="0" w:color="auto"/>
        <w:bottom w:val="none" w:sz="0" w:space="0" w:color="auto"/>
        <w:right w:val="none" w:sz="0" w:space="0" w:color="auto"/>
      </w:divBdr>
    </w:div>
    <w:div w:id="678044055">
      <w:bodyDiv w:val="1"/>
      <w:marLeft w:val="0"/>
      <w:marRight w:val="0"/>
      <w:marTop w:val="0"/>
      <w:marBottom w:val="0"/>
      <w:divBdr>
        <w:top w:val="none" w:sz="0" w:space="0" w:color="auto"/>
        <w:left w:val="none" w:sz="0" w:space="0" w:color="auto"/>
        <w:bottom w:val="none" w:sz="0" w:space="0" w:color="auto"/>
        <w:right w:val="none" w:sz="0" w:space="0" w:color="auto"/>
      </w:divBdr>
    </w:div>
    <w:div w:id="703025263">
      <w:bodyDiv w:val="1"/>
      <w:marLeft w:val="0"/>
      <w:marRight w:val="0"/>
      <w:marTop w:val="0"/>
      <w:marBottom w:val="0"/>
      <w:divBdr>
        <w:top w:val="none" w:sz="0" w:space="0" w:color="auto"/>
        <w:left w:val="none" w:sz="0" w:space="0" w:color="auto"/>
        <w:bottom w:val="none" w:sz="0" w:space="0" w:color="auto"/>
        <w:right w:val="none" w:sz="0" w:space="0" w:color="auto"/>
      </w:divBdr>
    </w:div>
    <w:div w:id="728651119">
      <w:bodyDiv w:val="1"/>
      <w:marLeft w:val="0"/>
      <w:marRight w:val="0"/>
      <w:marTop w:val="0"/>
      <w:marBottom w:val="0"/>
      <w:divBdr>
        <w:top w:val="none" w:sz="0" w:space="0" w:color="auto"/>
        <w:left w:val="none" w:sz="0" w:space="0" w:color="auto"/>
        <w:bottom w:val="none" w:sz="0" w:space="0" w:color="auto"/>
        <w:right w:val="none" w:sz="0" w:space="0" w:color="auto"/>
      </w:divBdr>
    </w:div>
    <w:div w:id="757554968">
      <w:bodyDiv w:val="1"/>
      <w:marLeft w:val="0"/>
      <w:marRight w:val="0"/>
      <w:marTop w:val="0"/>
      <w:marBottom w:val="0"/>
      <w:divBdr>
        <w:top w:val="none" w:sz="0" w:space="0" w:color="auto"/>
        <w:left w:val="none" w:sz="0" w:space="0" w:color="auto"/>
        <w:bottom w:val="none" w:sz="0" w:space="0" w:color="auto"/>
        <w:right w:val="none" w:sz="0" w:space="0" w:color="auto"/>
      </w:divBdr>
    </w:div>
    <w:div w:id="764377225">
      <w:bodyDiv w:val="1"/>
      <w:marLeft w:val="0"/>
      <w:marRight w:val="0"/>
      <w:marTop w:val="0"/>
      <w:marBottom w:val="0"/>
      <w:divBdr>
        <w:top w:val="none" w:sz="0" w:space="0" w:color="auto"/>
        <w:left w:val="none" w:sz="0" w:space="0" w:color="auto"/>
        <w:bottom w:val="none" w:sz="0" w:space="0" w:color="auto"/>
        <w:right w:val="none" w:sz="0" w:space="0" w:color="auto"/>
      </w:divBdr>
    </w:div>
    <w:div w:id="795026218">
      <w:bodyDiv w:val="1"/>
      <w:marLeft w:val="0"/>
      <w:marRight w:val="0"/>
      <w:marTop w:val="0"/>
      <w:marBottom w:val="0"/>
      <w:divBdr>
        <w:top w:val="none" w:sz="0" w:space="0" w:color="auto"/>
        <w:left w:val="none" w:sz="0" w:space="0" w:color="auto"/>
        <w:bottom w:val="none" w:sz="0" w:space="0" w:color="auto"/>
        <w:right w:val="none" w:sz="0" w:space="0" w:color="auto"/>
      </w:divBdr>
    </w:div>
    <w:div w:id="799112807">
      <w:bodyDiv w:val="1"/>
      <w:marLeft w:val="0"/>
      <w:marRight w:val="0"/>
      <w:marTop w:val="0"/>
      <w:marBottom w:val="0"/>
      <w:divBdr>
        <w:top w:val="none" w:sz="0" w:space="0" w:color="auto"/>
        <w:left w:val="none" w:sz="0" w:space="0" w:color="auto"/>
        <w:bottom w:val="none" w:sz="0" w:space="0" w:color="auto"/>
        <w:right w:val="none" w:sz="0" w:space="0" w:color="auto"/>
      </w:divBdr>
    </w:div>
    <w:div w:id="844439088">
      <w:bodyDiv w:val="1"/>
      <w:marLeft w:val="0"/>
      <w:marRight w:val="0"/>
      <w:marTop w:val="0"/>
      <w:marBottom w:val="0"/>
      <w:divBdr>
        <w:top w:val="none" w:sz="0" w:space="0" w:color="auto"/>
        <w:left w:val="none" w:sz="0" w:space="0" w:color="auto"/>
        <w:bottom w:val="none" w:sz="0" w:space="0" w:color="auto"/>
        <w:right w:val="none" w:sz="0" w:space="0" w:color="auto"/>
      </w:divBdr>
    </w:div>
    <w:div w:id="894894829">
      <w:bodyDiv w:val="1"/>
      <w:marLeft w:val="0"/>
      <w:marRight w:val="0"/>
      <w:marTop w:val="0"/>
      <w:marBottom w:val="0"/>
      <w:divBdr>
        <w:top w:val="none" w:sz="0" w:space="0" w:color="auto"/>
        <w:left w:val="none" w:sz="0" w:space="0" w:color="auto"/>
        <w:bottom w:val="none" w:sz="0" w:space="0" w:color="auto"/>
        <w:right w:val="none" w:sz="0" w:space="0" w:color="auto"/>
      </w:divBdr>
    </w:div>
    <w:div w:id="905532021">
      <w:bodyDiv w:val="1"/>
      <w:marLeft w:val="0"/>
      <w:marRight w:val="0"/>
      <w:marTop w:val="0"/>
      <w:marBottom w:val="0"/>
      <w:divBdr>
        <w:top w:val="none" w:sz="0" w:space="0" w:color="auto"/>
        <w:left w:val="none" w:sz="0" w:space="0" w:color="auto"/>
        <w:bottom w:val="none" w:sz="0" w:space="0" w:color="auto"/>
        <w:right w:val="none" w:sz="0" w:space="0" w:color="auto"/>
      </w:divBdr>
    </w:div>
    <w:div w:id="910891079">
      <w:bodyDiv w:val="1"/>
      <w:marLeft w:val="0"/>
      <w:marRight w:val="0"/>
      <w:marTop w:val="0"/>
      <w:marBottom w:val="0"/>
      <w:divBdr>
        <w:top w:val="none" w:sz="0" w:space="0" w:color="auto"/>
        <w:left w:val="none" w:sz="0" w:space="0" w:color="auto"/>
        <w:bottom w:val="none" w:sz="0" w:space="0" w:color="auto"/>
        <w:right w:val="none" w:sz="0" w:space="0" w:color="auto"/>
      </w:divBdr>
    </w:div>
    <w:div w:id="918975906">
      <w:bodyDiv w:val="1"/>
      <w:marLeft w:val="0"/>
      <w:marRight w:val="0"/>
      <w:marTop w:val="0"/>
      <w:marBottom w:val="0"/>
      <w:divBdr>
        <w:top w:val="none" w:sz="0" w:space="0" w:color="auto"/>
        <w:left w:val="none" w:sz="0" w:space="0" w:color="auto"/>
        <w:bottom w:val="none" w:sz="0" w:space="0" w:color="auto"/>
        <w:right w:val="none" w:sz="0" w:space="0" w:color="auto"/>
      </w:divBdr>
    </w:div>
    <w:div w:id="956639999">
      <w:bodyDiv w:val="1"/>
      <w:marLeft w:val="0"/>
      <w:marRight w:val="0"/>
      <w:marTop w:val="0"/>
      <w:marBottom w:val="0"/>
      <w:divBdr>
        <w:top w:val="none" w:sz="0" w:space="0" w:color="auto"/>
        <w:left w:val="none" w:sz="0" w:space="0" w:color="auto"/>
        <w:bottom w:val="none" w:sz="0" w:space="0" w:color="auto"/>
        <w:right w:val="none" w:sz="0" w:space="0" w:color="auto"/>
      </w:divBdr>
    </w:div>
    <w:div w:id="1006328952">
      <w:bodyDiv w:val="1"/>
      <w:marLeft w:val="0"/>
      <w:marRight w:val="0"/>
      <w:marTop w:val="0"/>
      <w:marBottom w:val="0"/>
      <w:divBdr>
        <w:top w:val="none" w:sz="0" w:space="0" w:color="auto"/>
        <w:left w:val="none" w:sz="0" w:space="0" w:color="auto"/>
        <w:bottom w:val="none" w:sz="0" w:space="0" w:color="auto"/>
        <w:right w:val="none" w:sz="0" w:space="0" w:color="auto"/>
      </w:divBdr>
    </w:div>
    <w:div w:id="1010915013">
      <w:bodyDiv w:val="1"/>
      <w:marLeft w:val="0"/>
      <w:marRight w:val="0"/>
      <w:marTop w:val="0"/>
      <w:marBottom w:val="0"/>
      <w:divBdr>
        <w:top w:val="none" w:sz="0" w:space="0" w:color="auto"/>
        <w:left w:val="none" w:sz="0" w:space="0" w:color="auto"/>
        <w:bottom w:val="none" w:sz="0" w:space="0" w:color="auto"/>
        <w:right w:val="none" w:sz="0" w:space="0" w:color="auto"/>
      </w:divBdr>
    </w:div>
    <w:div w:id="1017581807">
      <w:bodyDiv w:val="1"/>
      <w:marLeft w:val="0"/>
      <w:marRight w:val="0"/>
      <w:marTop w:val="0"/>
      <w:marBottom w:val="0"/>
      <w:divBdr>
        <w:top w:val="none" w:sz="0" w:space="0" w:color="auto"/>
        <w:left w:val="none" w:sz="0" w:space="0" w:color="auto"/>
        <w:bottom w:val="none" w:sz="0" w:space="0" w:color="auto"/>
        <w:right w:val="none" w:sz="0" w:space="0" w:color="auto"/>
      </w:divBdr>
    </w:div>
    <w:div w:id="1017657803">
      <w:bodyDiv w:val="1"/>
      <w:marLeft w:val="0"/>
      <w:marRight w:val="0"/>
      <w:marTop w:val="0"/>
      <w:marBottom w:val="0"/>
      <w:divBdr>
        <w:top w:val="none" w:sz="0" w:space="0" w:color="auto"/>
        <w:left w:val="none" w:sz="0" w:space="0" w:color="auto"/>
        <w:bottom w:val="none" w:sz="0" w:space="0" w:color="auto"/>
        <w:right w:val="none" w:sz="0" w:space="0" w:color="auto"/>
      </w:divBdr>
    </w:div>
    <w:div w:id="1119840309">
      <w:bodyDiv w:val="1"/>
      <w:marLeft w:val="0"/>
      <w:marRight w:val="0"/>
      <w:marTop w:val="0"/>
      <w:marBottom w:val="0"/>
      <w:divBdr>
        <w:top w:val="none" w:sz="0" w:space="0" w:color="auto"/>
        <w:left w:val="none" w:sz="0" w:space="0" w:color="auto"/>
        <w:bottom w:val="none" w:sz="0" w:space="0" w:color="auto"/>
        <w:right w:val="none" w:sz="0" w:space="0" w:color="auto"/>
      </w:divBdr>
    </w:div>
    <w:div w:id="1150905458">
      <w:bodyDiv w:val="1"/>
      <w:marLeft w:val="0"/>
      <w:marRight w:val="0"/>
      <w:marTop w:val="0"/>
      <w:marBottom w:val="0"/>
      <w:divBdr>
        <w:top w:val="none" w:sz="0" w:space="0" w:color="auto"/>
        <w:left w:val="none" w:sz="0" w:space="0" w:color="auto"/>
        <w:bottom w:val="none" w:sz="0" w:space="0" w:color="auto"/>
        <w:right w:val="none" w:sz="0" w:space="0" w:color="auto"/>
      </w:divBdr>
    </w:div>
    <w:div w:id="1236165373">
      <w:bodyDiv w:val="1"/>
      <w:marLeft w:val="0"/>
      <w:marRight w:val="0"/>
      <w:marTop w:val="0"/>
      <w:marBottom w:val="0"/>
      <w:divBdr>
        <w:top w:val="none" w:sz="0" w:space="0" w:color="auto"/>
        <w:left w:val="none" w:sz="0" w:space="0" w:color="auto"/>
        <w:bottom w:val="none" w:sz="0" w:space="0" w:color="auto"/>
        <w:right w:val="none" w:sz="0" w:space="0" w:color="auto"/>
      </w:divBdr>
    </w:div>
    <w:div w:id="1250117983">
      <w:bodyDiv w:val="1"/>
      <w:marLeft w:val="0"/>
      <w:marRight w:val="0"/>
      <w:marTop w:val="0"/>
      <w:marBottom w:val="0"/>
      <w:divBdr>
        <w:top w:val="none" w:sz="0" w:space="0" w:color="auto"/>
        <w:left w:val="none" w:sz="0" w:space="0" w:color="auto"/>
        <w:bottom w:val="none" w:sz="0" w:space="0" w:color="auto"/>
        <w:right w:val="none" w:sz="0" w:space="0" w:color="auto"/>
      </w:divBdr>
    </w:div>
    <w:div w:id="1251626211">
      <w:bodyDiv w:val="1"/>
      <w:marLeft w:val="0"/>
      <w:marRight w:val="0"/>
      <w:marTop w:val="0"/>
      <w:marBottom w:val="0"/>
      <w:divBdr>
        <w:top w:val="none" w:sz="0" w:space="0" w:color="auto"/>
        <w:left w:val="none" w:sz="0" w:space="0" w:color="auto"/>
        <w:bottom w:val="none" w:sz="0" w:space="0" w:color="auto"/>
        <w:right w:val="none" w:sz="0" w:space="0" w:color="auto"/>
      </w:divBdr>
    </w:div>
    <w:div w:id="1265960772">
      <w:bodyDiv w:val="1"/>
      <w:marLeft w:val="0"/>
      <w:marRight w:val="0"/>
      <w:marTop w:val="0"/>
      <w:marBottom w:val="0"/>
      <w:divBdr>
        <w:top w:val="none" w:sz="0" w:space="0" w:color="auto"/>
        <w:left w:val="none" w:sz="0" w:space="0" w:color="auto"/>
        <w:bottom w:val="none" w:sz="0" w:space="0" w:color="auto"/>
        <w:right w:val="none" w:sz="0" w:space="0" w:color="auto"/>
      </w:divBdr>
    </w:div>
    <w:div w:id="1276253542">
      <w:bodyDiv w:val="1"/>
      <w:marLeft w:val="0"/>
      <w:marRight w:val="0"/>
      <w:marTop w:val="0"/>
      <w:marBottom w:val="0"/>
      <w:divBdr>
        <w:top w:val="none" w:sz="0" w:space="0" w:color="auto"/>
        <w:left w:val="none" w:sz="0" w:space="0" w:color="auto"/>
        <w:bottom w:val="none" w:sz="0" w:space="0" w:color="auto"/>
        <w:right w:val="none" w:sz="0" w:space="0" w:color="auto"/>
      </w:divBdr>
    </w:div>
    <w:div w:id="1298876997">
      <w:bodyDiv w:val="1"/>
      <w:marLeft w:val="0"/>
      <w:marRight w:val="0"/>
      <w:marTop w:val="0"/>
      <w:marBottom w:val="0"/>
      <w:divBdr>
        <w:top w:val="none" w:sz="0" w:space="0" w:color="auto"/>
        <w:left w:val="none" w:sz="0" w:space="0" w:color="auto"/>
        <w:bottom w:val="none" w:sz="0" w:space="0" w:color="auto"/>
        <w:right w:val="none" w:sz="0" w:space="0" w:color="auto"/>
      </w:divBdr>
    </w:div>
    <w:div w:id="1345740987">
      <w:bodyDiv w:val="1"/>
      <w:marLeft w:val="0"/>
      <w:marRight w:val="0"/>
      <w:marTop w:val="0"/>
      <w:marBottom w:val="0"/>
      <w:divBdr>
        <w:top w:val="none" w:sz="0" w:space="0" w:color="auto"/>
        <w:left w:val="none" w:sz="0" w:space="0" w:color="auto"/>
        <w:bottom w:val="none" w:sz="0" w:space="0" w:color="auto"/>
        <w:right w:val="none" w:sz="0" w:space="0" w:color="auto"/>
      </w:divBdr>
    </w:div>
    <w:div w:id="1389454039">
      <w:bodyDiv w:val="1"/>
      <w:marLeft w:val="0"/>
      <w:marRight w:val="0"/>
      <w:marTop w:val="0"/>
      <w:marBottom w:val="0"/>
      <w:divBdr>
        <w:top w:val="none" w:sz="0" w:space="0" w:color="auto"/>
        <w:left w:val="none" w:sz="0" w:space="0" w:color="auto"/>
        <w:bottom w:val="none" w:sz="0" w:space="0" w:color="auto"/>
        <w:right w:val="none" w:sz="0" w:space="0" w:color="auto"/>
      </w:divBdr>
    </w:div>
    <w:div w:id="1406412964">
      <w:bodyDiv w:val="1"/>
      <w:marLeft w:val="0"/>
      <w:marRight w:val="0"/>
      <w:marTop w:val="0"/>
      <w:marBottom w:val="0"/>
      <w:divBdr>
        <w:top w:val="none" w:sz="0" w:space="0" w:color="auto"/>
        <w:left w:val="none" w:sz="0" w:space="0" w:color="auto"/>
        <w:bottom w:val="none" w:sz="0" w:space="0" w:color="auto"/>
        <w:right w:val="none" w:sz="0" w:space="0" w:color="auto"/>
      </w:divBdr>
    </w:div>
    <w:div w:id="1416170363">
      <w:bodyDiv w:val="1"/>
      <w:marLeft w:val="0"/>
      <w:marRight w:val="0"/>
      <w:marTop w:val="0"/>
      <w:marBottom w:val="0"/>
      <w:divBdr>
        <w:top w:val="none" w:sz="0" w:space="0" w:color="auto"/>
        <w:left w:val="none" w:sz="0" w:space="0" w:color="auto"/>
        <w:bottom w:val="none" w:sz="0" w:space="0" w:color="auto"/>
        <w:right w:val="none" w:sz="0" w:space="0" w:color="auto"/>
      </w:divBdr>
    </w:div>
    <w:div w:id="1427069022">
      <w:bodyDiv w:val="1"/>
      <w:marLeft w:val="0"/>
      <w:marRight w:val="0"/>
      <w:marTop w:val="0"/>
      <w:marBottom w:val="0"/>
      <w:divBdr>
        <w:top w:val="none" w:sz="0" w:space="0" w:color="auto"/>
        <w:left w:val="none" w:sz="0" w:space="0" w:color="auto"/>
        <w:bottom w:val="none" w:sz="0" w:space="0" w:color="auto"/>
        <w:right w:val="none" w:sz="0" w:space="0" w:color="auto"/>
      </w:divBdr>
    </w:div>
    <w:div w:id="1441338954">
      <w:bodyDiv w:val="1"/>
      <w:marLeft w:val="0"/>
      <w:marRight w:val="0"/>
      <w:marTop w:val="0"/>
      <w:marBottom w:val="0"/>
      <w:divBdr>
        <w:top w:val="none" w:sz="0" w:space="0" w:color="auto"/>
        <w:left w:val="none" w:sz="0" w:space="0" w:color="auto"/>
        <w:bottom w:val="none" w:sz="0" w:space="0" w:color="auto"/>
        <w:right w:val="none" w:sz="0" w:space="0" w:color="auto"/>
      </w:divBdr>
    </w:div>
    <w:div w:id="1510868363">
      <w:bodyDiv w:val="1"/>
      <w:marLeft w:val="0"/>
      <w:marRight w:val="0"/>
      <w:marTop w:val="0"/>
      <w:marBottom w:val="0"/>
      <w:divBdr>
        <w:top w:val="none" w:sz="0" w:space="0" w:color="auto"/>
        <w:left w:val="none" w:sz="0" w:space="0" w:color="auto"/>
        <w:bottom w:val="none" w:sz="0" w:space="0" w:color="auto"/>
        <w:right w:val="none" w:sz="0" w:space="0" w:color="auto"/>
      </w:divBdr>
    </w:div>
    <w:div w:id="1513764486">
      <w:bodyDiv w:val="1"/>
      <w:marLeft w:val="0"/>
      <w:marRight w:val="0"/>
      <w:marTop w:val="0"/>
      <w:marBottom w:val="0"/>
      <w:divBdr>
        <w:top w:val="none" w:sz="0" w:space="0" w:color="auto"/>
        <w:left w:val="none" w:sz="0" w:space="0" w:color="auto"/>
        <w:bottom w:val="none" w:sz="0" w:space="0" w:color="auto"/>
        <w:right w:val="none" w:sz="0" w:space="0" w:color="auto"/>
      </w:divBdr>
    </w:div>
    <w:div w:id="1525441258">
      <w:bodyDiv w:val="1"/>
      <w:marLeft w:val="0"/>
      <w:marRight w:val="0"/>
      <w:marTop w:val="0"/>
      <w:marBottom w:val="0"/>
      <w:divBdr>
        <w:top w:val="none" w:sz="0" w:space="0" w:color="auto"/>
        <w:left w:val="none" w:sz="0" w:space="0" w:color="auto"/>
        <w:bottom w:val="none" w:sz="0" w:space="0" w:color="auto"/>
        <w:right w:val="none" w:sz="0" w:space="0" w:color="auto"/>
      </w:divBdr>
    </w:div>
    <w:div w:id="1525510259">
      <w:bodyDiv w:val="1"/>
      <w:marLeft w:val="0"/>
      <w:marRight w:val="0"/>
      <w:marTop w:val="0"/>
      <w:marBottom w:val="0"/>
      <w:divBdr>
        <w:top w:val="none" w:sz="0" w:space="0" w:color="auto"/>
        <w:left w:val="none" w:sz="0" w:space="0" w:color="auto"/>
        <w:bottom w:val="none" w:sz="0" w:space="0" w:color="auto"/>
        <w:right w:val="none" w:sz="0" w:space="0" w:color="auto"/>
      </w:divBdr>
    </w:div>
    <w:div w:id="1579439418">
      <w:bodyDiv w:val="1"/>
      <w:marLeft w:val="0"/>
      <w:marRight w:val="0"/>
      <w:marTop w:val="0"/>
      <w:marBottom w:val="0"/>
      <w:divBdr>
        <w:top w:val="none" w:sz="0" w:space="0" w:color="auto"/>
        <w:left w:val="none" w:sz="0" w:space="0" w:color="auto"/>
        <w:bottom w:val="none" w:sz="0" w:space="0" w:color="auto"/>
        <w:right w:val="none" w:sz="0" w:space="0" w:color="auto"/>
      </w:divBdr>
    </w:div>
    <w:div w:id="1601789694">
      <w:bodyDiv w:val="1"/>
      <w:marLeft w:val="0"/>
      <w:marRight w:val="0"/>
      <w:marTop w:val="0"/>
      <w:marBottom w:val="0"/>
      <w:divBdr>
        <w:top w:val="none" w:sz="0" w:space="0" w:color="auto"/>
        <w:left w:val="none" w:sz="0" w:space="0" w:color="auto"/>
        <w:bottom w:val="none" w:sz="0" w:space="0" w:color="auto"/>
        <w:right w:val="none" w:sz="0" w:space="0" w:color="auto"/>
      </w:divBdr>
    </w:div>
    <w:div w:id="1616594803">
      <w:bodyDiv w:val="1"/>
      <w:marLeft w:val="0"/>
      <w:marRight w:val="0"/>
      <w:marTop w:val="0"/>
      <w:marBottom w:val="0"/>
      <w:divBdr>
        <w:top w:val="none" w:sz="0" w:space="0" w:color="auto"/>
        <w:left w:val="none" w:sz="0" w:space="0" w:color="auto"/>
        <w:bottom w:val="none" w:sz="0" w:space="0" w:color="auto"/>
        <w:right w:val="none" w:sz="0" w:space="0" w:color="auto"/>
      </w:divBdr>
    </w:div>
    <w:div w:id="1681465220">
      <w:bodyDiv w:val="1"/>
      <w:marLeft w:val="0"/>
      <w:marRight w:val="0"/>
      <w:marTop w:val="0"/>
      <w:marBottom w:val="0"/>
      <w:divBdr>
        <w:top w:val="none" w:sz="0" w:space="0" w:color="auto"/>
        <w:left w:val="none" w:sz="0" w:space="0" w:color="auto"/>
        <w:bottom w:val="none" w:sz="0" w:space="0" w:color="auto"/>
        <w:right w:val="none" w:sz="0" w:space="0" w:color="auto"/>
      </w:divBdr>
    </w:div>
    <w:div w:id="1698002221">
      <w:bodyDiv w:val="1"/>
      <w:marLeft w:val="0"/>
      <w:marRight w:val="0"/>
      <w:marTop w:val="0"/>
      <w:marBottom w:val="0"/>
      <w:divBdr>
        <w:top w:val="none" w:sz="0" w:space="0" w:color="auto"/>
        <w:left w:val="none" w:sz="0" w:space="0" w:color="auto"/>
        <w:bottom w:val="none" w:sz="0" w:space="0" w:color="auto"/>
        <w:right w:val="none" w:sz="0" w:space="0" w:color="auto"/>
      </w:divBdr>
    </w:div>
    <w:div w:id="1776824774">
      <w:bodyDiv w:val="1"/>
      <w:marLeft w:val="0"/>
      <w:marRight w:val="0"/>
      <w:marTop w:val="0"/>
      <w:marBottom w:val="0"/>
      <w:divBdr>
        <w:top w:val="none" w:sz="0" w:space="0" w:color="auto"/>
        <w:left w:val="none" w:sz="0" w:space="0" w:color="auto"/>
        <w:bottom w:val="none" w:sz="0" w:space="0" w:color="auto"/>
        <w:right w:val="none" w:sz="0" w:space="0" w:color="auto"/>
      </w:divBdr>
    </w:div>
    <w:div w:id="1813134500">
      <w:bodyDiv w:val="1"/>
      <w:marLeft w:val="0"/>
      <w:marRight w:val="0"/>
      <w:marTop w:val="0"/>
      <w:marBottom w:val="0"/>
      <w:divBdr>
        <w:top w:val="none" w:sz="0" w:space="0" w:color="auto"/>
        <w:left w:val="none" w:sz="0" w:space="0" w:color="auto"/>
        <w:bottom w:val="none" w:sz="0" w:space="0" w:color="auto"/>
        <w:right w:val="none" w:sz="0" w:space="0" w:color="auto"/>
      </w:divBdr>
    </w:div>
    <w:div w:id="1839540169">
      <w:bodyDiv w:val="1"/>
      <w:marLeft w:val="0"/>
      <w:marRight w:val="0"/>
      <w:marTop w:val="0"/>
      <w:marBottom w:val="0"/>
      <w:divBdr>
        <w:top w:val="none" w:sz="0" w:space="0" w:color="auto"/>
        <w:left w:val="none" w:sz="0" w:space="0" w:color="auto"/>
        <w:bottom w:val="none" w:sz="0" w:space="0" w:color="auto"/>
        <w:right w:val="none" w:sz="0" w:space="0" w:color="auto"/>
      </w:divBdr>
    </w:div>
    <w:div w:id="1878541293">
      <w:bodyDiv w:val="1"/>
      <w:marLeft w:val="0"/>
      <w:marRight w:val="0"/>
      <w:marTop w:val="0"/>
      <w:marBottom w:val="0"/>
      <w:divBdr>
        <w:top w:val="none" w:sz="0" w:space="0" w:color="auto"/>
        <w:left w:val="none" w:sz="0" w:space="0" w:color="auto"/>
        <w:bottom w:val="none" w:sz="0" w:space="0" w:color="auto"/>
        <w:right w:val="none" w:sz="0" w:space="0" w:color="auto"/>
      </w:divBdr>
    </w:div>
    <w:div w:id="1881042541">
      <w:bodyDiv w:val="1"/>
      <w:marLeft w:val="0"/>
      <w:marRight w:val="0"/>
      <w:marTop w:val="0"/>
      <w:marBottom w:val="0"/>
      <w:divBdr>
        <w:top w:val="none" w:sz="0" w:space="0" w:color="auto"/>
        <w:left w:val="none" w:sz="0" w:space="0" w:color="auto"/>
        <w:bottom w:val="none" w:sz="0" w:space="0" w:color="auto"/>
        <w:right w:val="none" w:sz="0" w:space="0" w:color="auto"/>
      </w:divBdr>
    </w:div>
    <w:div w:id="1891529003">
      <w:bodyDiv w:val="1"/>
      <w:marLeft w:val="0"/>
      <w:marRight w:val="0"/>
      <w:marTop w:val="0"/>
      <w:marBottom w:val="0"/>
      <w:divBdr>
        <w:top w:val="none" w:sz="0" w:space="0" w:color="auto"/>
        <w:left w:val="none" w:sz="0" w:space="0" w:color="auto"/>
        <w:bottom w:val="none" w:sz="0" w:space="0" w:color="auto"/>
        <w:right w:val="none" w:sz="0" w:space="0" w:color="auto"/>
      </w:divBdr>
    </w:div>
    <w:div w:id="1918399354">
      <w:bodyDiv w:val="1"/>
      <w:marLeft w:val="0"/>
      <w:marRight w:val="0"/>
      <w:marTop w:val="0"/>
      <w:marBottom w:val="0"/>
      <w:divBdr>
        <w:top w:val="none" w:sz="0" w:space="0" w:color="auto"/>
        <w:left w:val="none" w:sz="0" w:space="0" w:color="auto"/>
        <w:bottom w:val="none" w:sz="0" w:space="0" w:color="auto"/>
        <w:right w:val="none" w:sz="0" w:space="0" w:color="auto"/>
      </w:divBdr>
    </w:div>
    <w:div w:id="1920823388">
      <w:bodyDiv w:val="1"/>
      <w:marLeft w:val="0"/>
      <w:marRight w:val="0"/>
      <w:marTop w:val="0"/>
      <w:marBottom w:val="0"/>
      <w:divBdr>
        <w:top w:val="none" w:sz="0" w:space="0" w:color="auto"/>
        <w:left w:val="none" w:sz="0" w:space="0" w:color="auto"/>
        <w:bottom w:val="none" w:sz="0" w:space="0" w:color="auto"/>
        <w:right w:val="none" w:sz="0" w:space="0" w:color="auto"/>
      </w:divBdr>
    </w:div>
    <w:div w:id="1966236176">
      <w:bodyDiv w:val="1"/>
      <w:marLeft w:val="0"/>
      <w:marRight w:val="0"/>
      <w:marTop w:val="0"/>
      <w:marBottom w:val="0"/>
      <w:divBdr>
        <w:top w:val="none" w:sz="0" w:space="0" w:color="auto"/>
        <w:left w:val="none" w:sz="0" w:space="0" w:color="auto"/>
        <w:bottom w:val="none" w:sz="0" w:space="0" w:color="auto"/>
        <w:right w:val="none" w:sz="0" w:space="0" w:color="auto"/>
      </w:divBdr>
    </w:div>
    <w:div w:id="1989699867">
      <w:bodyDiv w:val="1"/>
      <w:marLeft w:val="0"/>
      <w:marRight w:val="0"/>
      <w:marTop w:val="0"/>
      <w:marBottom w:val="0"/>
      <w:divBdr>
        <w:top w:val="none" w:sz="0" w:space="0" w:color="auto"/>
        <w:left w:val="none" w:sz="0" w:space="0" w:color="auto"/>
        <w:bottom w:val="none" w:sz="0" w:space="0" w:color="auto"/>
        <w:right w:val="none" w:sz="0" w:space="0" w:color="auto"/>
      </w:divBdr>
    </w:div>
    <w:div w:id="1999461371">
      <w:bodyDiv w:val="1"/>
      <w:marLeft w:val="0"/>
      <w:marRight w:val="0"/>
      <w:marTop w:val="0"/>
      <w:marBottom w:val="0"/>
      <w:divBdr>
        <w:top w:val="none" w:sz="0" w:space="0" w:color="auto"/>
        <w:left w:val="none" w:sz="0" w:space="0" w:color="auto"/>
        <w:bottom w:val="none" w:sz="0" w:space="0" w:color="auto"/>
        <w:right w:val="none" w:sz="0" w:space="0" w:color="auto"/>
      </w:divBdr>
    </w:div>
    <w:div w:id="2058551375">
      <w:bodyDiv w:val="1"/>
      <w:marLeft w:val="0"/>
      <w:marRight w:val="0"/>
      <w:marTop w:val="0"/>
      <w:marBottom w:val="0"/>
      <w:divBdr>
        <w:top w:val="none" w:sz="0" w:space="0" w:color="auto"/>
        <w:left w:val="none" w:sz="0" w:space="0" w:color="auto"/>
        <w:bottom w:val="none" w:sz="0" w:space="0" w:color="auto"/>
        <w:right w:val="none" w:sz="0" w:space="0" w:color="auto"/>
      </w:divBdr>
    </w:div>
    <w:div w:id="2070423179">
      <w:bodyDiv w:val="1"/>
      <w:marLeft w:val="0"/>
      <w:marRight w:val="0"/>
      <w:marTop w:val="0"/>
      <w:marBottom w:val="0"/>
      <w:divBdr>
        <w:top w:val="none" w:sz="0" w:space="0" w:color="auto"/>
        <w:left w:val="none" w:sz="0" w:space="0" w:color="auto"/>
        <w:bottom w:val="none" w:sz="0" w:space="0" w:color="auto"/>
        <w:right w:val="none" w:sz="0" w:space="0" w:color="auto"/>
      </w:divBdr>
    </w:div>
    <w:div w:id="214450127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image" Target="media/image3.png"/><Relationship Id="rId18" Type="http://schemas.openxmlformats.org/officeDocument/2006/relationships/theme" Target="theme/theme1.xml"/><Relationship Id="rId3" Type="http://schemas.openxmlformats.org/officeDocument/2006/relationships/customXml" Target="../customXml/item3.xml"/><Relationship Id="rId7" Type="http://schemas.openxmlformats.org/officeDocument/2006/relationships/settings" Target="settings.xml"/><Relationship Id="rId12" Type="http://schemas.openxmlformats.org/officeDocument/2006/relationships/image" Target="media/image2.png"/><Relationship Id="rId17" Type="http://schemas.openxmlformats.org/officeDocument/2006/relationships/fontTable" Target="fontTable.xml"/><Relationship Id="rId2" Type="http://schemas.openxmlformats.org/officeDocument/2006/relationships/customXml" Target="../customXml/item2.xml"/><Relationship Id="rId16" Type="http://schemas.openxmlformats.org/officeDocument/2006/relationships/header" Target="header1.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png"/><Relationship Id="rId5" Type="http://schemas.openxmlformats.org/officeDocument/2006/relationships/numbering" Target="numbering.xml"/><Relationship Id="rId15" Type="http://schemas.openxmlformats.org/officeDocument/2006/relationships/image" Target="media/image5.png"/><Relationship Id="rId10" Type="http://schemas.openxmlformats.org/officeDocument/2006/relationships/endnotes" Target="endnotes.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image" Target="media/image4.png"/></Relationships>
</file>

<file path=word/_rels/fontTable.xml.rels><?xml version="1.0" encoding="UTF-8" standalone="yes"?>
<Relationships xmlns="http://schemas.openxmlformats.org/package/2006/relationships"><Relationship Id="rId8" Type="http://schemas.openxmlformats.org/officeDocument/2006/relationships/font" Target="fonts/font8.odttf"/><Relationship Id="rId3" Type="http://schemas.openxmlformats.org/officeDocument/2006/relationships/font" Target="fonts/font3.odttf"/><Relationship Id="rId7" Type="http://schemas.openxmlformats.org/officeDocument/2006/relationships/font" Target="fonts/font7.odttf"/><Relationship Id="rId12" Type="http://schemas.openxmlformats.org/officeDocument/2006/relationships/font" Target="fonts/font12.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11" Type="http://schemas.openxmlformats.org/officeDocument/2006/relationships/font" Target="fonts/font11.odttf"/><Relationship Id="rId5" Type="http://schemas.openxmlformats.org/officeDocument/2006/relationships/font" Target="fonts/font5.odttf"/><Relationship Id="rId10" Type="http://schemas.openxmlformats.org/officeDocument/2006/relationships/font" Target="fonts/font10.odttf"/><Relationship Id="rId4" Type="http://schemas.openxmlformats.org/officeDocument/2006/relationships/font" Target="fonts/font4.odttf"/><Relationship Id="rId9" Type="http://schemas.openxmlformats.org/officeDocument/2006/relationships/font" Target="fonts/font9.odttf"/></Relationships>
</file>

<file path=word/_rels/header1.xml.rels><?xml version="1.0" encoding="UTF-8" standalone="yes"?>
<Relationships xmlns="http://schemas.openxmlformats.org/package/2006/relationships"><Relationship Id="rId1" Type="http://schemas.openxmlformats.org/officeDocument/2006/relationships/image" Target="media/image6.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0E2841"/>
      </a:dk2>
      <a:lt2>
        <a:srgbClr val="E8E8E8"/>
      </a:lt2>
      <a:accent1>
        <a:srgbClr val="156082"/>
      </a:accent1>
      <a:accent2>
        <a:srgbClr val="E97132"/>
      </a:accent2>
      <a:accent3>
        <a:srgbClr val="196B24"/>
      </a:accent3>
      <a:accent4>
        <a:srgbClr val="0F9ED5"/>
      </a:accent4>
      <a:accent5>
        <a:srgbClr val="A02B93"/>
      </a:accent5>
      <a:accent6>
        <a:srgbClr val="4EA72E"/>
      </a:accent6>
      <a:hlink>
        <a:srgbClr val="467886"/>
      </a:hlink>
      <a:folHlink>
        <a:srgbClr val="96607D"/>
      </a:folHlink>
    </a:clrScheme>
    <a:fontScheme name="Office">
      <a:majorFont>
        <a:latin typeface="Aptos Display" panose="0211000402020202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Aptos" panose="0211000402020202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2E142A2C-CD16-42D6-873A-C26D2A0506FA}" vid="{1BDDFF52-6CD6-40A5-AB3C-68EB2F1E4D0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3.xml><?xml version="1.0" encoding="utf-8"?>
<p:properties xmlns:p="http://schemas.microsoft.com/office/2006/metadata/properties" xmlns:xsi="http://www.w3.org/2001/XMLSchema-instance" xmlns:pc="http://schemas.microsoft.com/office/infopath/2007/PartnerControls">
  <documentManagement>
    <lcf76f155ced4ddcb4097134ff3c332f xmlns="1d2e540a-9bac-4687-8d31-fc63dd2aa891">
      <Terms xmlns="http://schemas.microsoft.com/office/infopath/2007/PartnerControls"/>
    </lcf76f155ced4ddcb4097134ff3c332f>
    <TaxCatchAll xmlns="c82fed84-8329-4430-a097-e1bfd73e16ed" xsi:nil="true"/>
  </documentManagement>
</p:properties>
</file>

<file path=customXml/item4.xml><?xml version="1.0" encoding="utf-8"?>
<ct:contentTypeSchema xmlns:ct="http://schemas.microsoft.com/office/2006/metadata/contentType" xmlns:ma="http://schemas.microsoft.com/office/2006/metadata/properties/metaAttributes" ct:_="" ma:_="" ma:contentTypeName="Document" ma:contentTypeID="0x010100ECE95CAAC593E741AFFE8A63B94CE564" ma:contentTypeVersion="18" ma:contentTypeDescription="Crée un document." ma:contentTypeScope="" ma:versionID="a5070bc34bf4056d30da42560e2b8b2f">
  <xsd:schema xmlns:xsd="http://www.w3.org/2001/XMLSchema" xmlns:xs="http://www.w3.org/2001/XMLSchema" xmlns:p="http://schemas.microsoft.com/office/2006/metadata/properties" xmlns:ns2="1d2e540a-9bac-4687-8d31-fc63dd2aa891" xmlns:ns3="c82fed84-8329-4430-a097-e1bfd73e16ed" targetNamespace="http://schemas.microsoft.com/office/2006/metadata/properties" ma:root="true" ma:fieldsID="7d72c4aad6662d69c7f9ab895de2f9af" ns2:_="" ns3:_="">
    <xsd:import namespace="1d2e540a-9bac-4687-8d31-fc63dd2aa891"/>
    <xsd:import namespace="c82fed84-8329-4430-a097-e1bfd73e16ed"/>
    <xsd:element name="properties">
      <xsd:complexType>
        <xsd:sequence>
          <xsd:element name="documentManagement">
            <xsd:complexType>
              <xsd:all>
                <xsd:element ref="ns2:MediaServiceMetadata" minOccurs="0"/>
                <xsd:element ref="ns2:MediaServiceFastMetadata" minOccurs="0"/>
                <xsd:element ref="ns2:MediaServiceAutoKeyPoints" minOccurs="0"/>
                <xsd:element ref="ns2:MediaServiceKeyPoints" minOccurs="0"/>
                <xsd:element ref="ns2:MediaServiceAutoTags" minOccurs="0"/>
                <xsd:element ref="ns2:MediaServiceOCR" minOccurs="0"/>
                <xsd:element ref="ns2:MediaServiceGenerationTime" minOccurs="0"/>
                <xsd:element ref="ns2:MediaServiceEventHashCode" minOccurs="0"/>
                <xsd:element ref="ns2:MediaServiceDateTaken" minOccurs="0"/>
                <xsd:element ref="ns2:MediaServiceLocation" minOccurs="0"/>
                <xsd:element ref="ns3:SharedWithUsers" minOccurs="0"/>
                <xsd:element ref="ns3:SharedWithDetails" minOccurs="0"/>
                <xsd:element ref="ns2:MediaLengthInSeconds" minOccurs="0"/>
                <xsd:element ref="ns2:lcf76f155ced4ddcb4097134ff3c332f" minOccurs="0"/>
                <xsd:element ref="ns3:TaxCatchAll" minOccurs="0"/>
                <xsd:element ref="ns2:MediaServiceObjectDetectorVersions" minOccurs="0"/>
                <xsd:element ref="ns2:MediaServiceSearchPropertie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1d2e540a-9bac-4687-8d31-fc63dd2aa891"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KeyPoints" ma:index="10" nillable="true" ma:displayName="MediaServiceAutoKeyPoints" ma:hidden="true" ma:internalName="MediaServiceAutoKeyPoints" ma:readOnly="true">
      <xsd:simpleType>
        <xsd:restriction base="dms:Note"/>
      </xsd:simpleType>
    </xsd:element>
    <xsd:element name="MediaServiceKeyPoints" ma:index="11" nillable="true" ma:displayName="KeyPoints" ma:internalName="MediaServiceKeyPoints" ma:readOnly="true">
      <xsd:simpleType>
        <xsd:restriction base="dms:Note">
          <xsd:maxLength value="255"/>
        </xsd:restriction>
      </xsd:simpleType>
    </xsd:element>
    <xsd:element name="MediaServiceAutoTags" ma:index="12" nillable="true" ma:displayName="Tags" ma:internalName="MediaServiceAutoTags" ma:readOnly="true">
      <xsd:simpleType>
        <xsd:restriction base="dms:Text"/>
      </xsd:simpleType>
    </xsd:element>
    <xsd:element name="MediaServiceOCR" ma:index="13" nillable="true" ma:displayName="Extracted Text" ma:internalName="MediaServiceOCR" ma:readOnly="true">
      <xsd:simpleType>
        <xsd:restriction base="dms:Note">
          <xsd:maxLength value="255"/>
        </xsd:restriction>
      </xsd:simpleType>
    </xsd:element>
    <xsd:element name="MediaServiceGenerationTime" ma:index="14" nillable="true" ma:displayName="MediaServiceGenerationTime" ma:hidden="true" ma:internalName="MediaServiceGenerationTime" ma:readOnly="true">
      <xsd:simpleType>
        <xsd:restriction base="dms:Text"/>
      </xsd:simpleType>
    </xsd:element>
    <xsd:element name="MediaServiceEventHashCode" ma:index="15" nillable="true" ma:displayName="MediaServiceEventHashCode" ma:hidden="true" ma:internalName="MediaServiceEventHashCode" ma:readOnly="true">
      <xsd:simpleType>
        <xsd:restriction base="dms:Text"/>
      </xsd:simpleType>
    </xsd:element>
    <xsd:element name="MediaServiceDateTaken" ma:index="16" nillable="true" ma:displayName="MediaServiceDateTaken" ma:hidden="true" ma:internalName="MediaServiceDateTaken" ma:readOnly="true">
      <xsd:simpleType>
        <xsd:restriction base="dms:Text"/>
      </xsd:simpleType>
    </xsd:element>
    <xsd:element name="MediaServiceLocation" ma:index="17" nillable="true" ma:displayName="Location" ma:internalName="MediaServiceLocation" ma:readOnly="true">
      <xsd:simpleType>
        <xsd:restriction base="dms:Text"/>
      </xsd:simpleType>
    </xsd:element>
    <xsd:element name="MediaLengthInSeconds" ma:index="20" nillable="true" ma:displayName="Length (seconds)" ma:internalName="MediaLengthInSeconds" ma:readOnly="true">
      <xsd:simpleType>
        <xsd:restriction base="dms:Unknown"/>
      </xsd:simpleType>
    </xsd:element>
    <xsd:element name="lcf76f155ced4ddcb4097134ff3c332f" ma:index="22" nillable="true" ma:taxonomy="true" ma:internalName="lcf76f155ced4ddcb4097134ff3c332f" ma:taxonomyFieldName="MediaServiceImageTags" ma:displayName="Balises d’images" ma:readOnly="false" ma:fieldId="{5cf76f15-5ced-4ddc-b409-7134ff3c332f}" ma:taxonomyMulti="true" ma:sspId="94c91f35-80b3-428a-a1c9-635ea25da8a5" ma:termSetId="09814cd3-568e-fe90-9814-8d621ff8fb84" ma:anchorId="fba54fb3-c3e1-fe81-a776-ca4b69148c4d" ma:open="true" ma:isKeyword="false">
      <xsd:complexType>
        <xsd:sequence>
          <xsd:element ref="pc:Terms" minOccurs="0" maxOccurs="1"/>
        </xsd:sequence>
      </xsd:complexType>
    </xsd:element>
    <xsd:element name="MediaServiceObjectDetectorVersions" ma:index="24" nillable="true" ma:displayName="MediaServiceObjectDetectorVersions" ma:hidden="true" ma:indexed="true" ma:internalName="MediaServiceObjectDetectorVersions" ma:readOnly="true">
      <xsd:simpleType>
        <xsd:restriction base="dms:Text"/>
      </xsd:simpleType>
    </xsd:element>
    <xsd:element name="MediaServiceSearchProperties" ma:index="25" nillable="true" ma:displayName="MediaServiceSearchProperties" ma:hidden="true" ma:internalName="MediaServiceSearchProperties"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c82fed84-8329-4430-a097-e1bfd73e16ed" elementFormDefault="qualified">
    <xsd:import namespace="http://schemas.microsoft.com/office/2006/documentManagement/types"/>
    <xsd:import namespace="http://schemas.microsoft.com/office/infopath/2007/PartnerControls"/>
    <xsd:element name="SharedWithUsers" ma:index="18" nillable="true" ma:displayName="Partagé avec"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9" nillable="true" ma:displayName="Partagé avec détails" ma:internalName="SharedWithDetails" ma:readOnly="true">
      <xsd:simpleType>
        <xsd:restriction base="dms:Note">
          <xsd:maxLength value="255"/>
        </xsd:restriction>
      </xsd:simpleType>
    </xsd:element>
    <xsd:element name="TaxCatchAll" ma:index="23" nillable="true" ma:displayName="Taxonomy Catch All Column" ma:hidden="true" ma:list="{02b329d0-3eb6-4e8b-b958-b317727bc867}" ma:internalName="TaxCatchAll" ma:showField="CatchAllData" ma:web="c82fed84-8329-4430-a097-e1bfd73e16ed">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ype de contenu"/>
        <xsd:element ref="dc:title" minOccurs="0" maxOccurs="1" ma:index="4" ma:displayName="Titr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2F414C25-E824-4AFA-AD1B-2F5746DBDC03}">
  <ds:schemaRefs>
    <ds:schemaRef ds:uri="http://schemas.microsoft.com/sharepoint/v3/contenttype/forms"/>
  </ds:schemaRefs>
</ds:datastoreItem>
</file>

<file path=customXml/itemProps2.xml><?xml version="1.0" encoding="utf-8"?>
<ds:datastoreItem xmlns:ds="http://schemas.openxmlformats.org/officeDocument/2006/customXml" ds:itemID="{1A64021F-B448-4277-B3DA-F0021BF31E04}">
  <ds:schemaRefs>
    <ds:schemaRef ds:uri="http://schemas.openxmlformats.org/officeDocument/2006/bibliography"/>
  </ds:schemaRefs>
</ds:datastoreItem>
</file>

<file path=customXml/itemProps3.xml><?xml version="1.0" encoding="utf-8"?>
<ds:datastoreItem xmlns:ds="http://schemas.openxmlformats.org/officeDocument/2006/customXml" ds:itemID="{40FA8A80-8E84-4245-9FF3-B3FB641086F2}">
  <ds:schemaRefs>
    <ds:schemaRef ds:uri="http://schemas.microsoft.com/office/2006/metadata/properties"/>
    <ds:schemaRef ds:uri="http://schemas.microsoft.com/office/infopath/2007/PartnerControls"/>
    <ds:schemaRef ds:uri="1d2e540a-9bac-4687-8d31-fc63dd2aa891"/>
    <ds:schemaRef ds:uri="c82fed84-8329-4430-a097-e1bfd73e16ed"/>
  </ds:schemaRefs>
</ds:datastoreItem>
</file>

<file path=customXml/itemProps4.xml><?xml version="1.0" encoding="utf-8"?>
<ds:datastoreItem xmlns:ds="http://schemas.openxmlformats.org/officeDocument/2006/customXml" ds:itemID="{9B076E63-BC6C-4EE1-B4DC-B92B74327670}">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1d2e540a-9bac-4687-8d31-fc63dd2aa891"/>
    <ds:schemaRef ds:uri="c82fed84-8329-4430-a097-e1bfd73e16ed"/>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docProps/app.xml><?xml version="1.0" encoding="utf-8"?>
<Properties xmlns="http://schemas.openxmlformats.org/officeDocument/2006/extended-properties" xmlns:vt="http://schemas.openxmlformats.org/officeDocument/2006/docPropsVTypes">
  <Template>Normal.dotm</Template>
  <TotalTime>66</TotalTime>
  <Pages>5</Pages>
  <Words>1291</Words>
  <Characters>7105</Characters>
  <Application>Microsoft Office Word</Application>
  <DocSecurity>0</DocSecurity>
  <Lines>59</Lines>
  <Paragraphs>16</Paragraphs>
  <ScaleCrop>false</ScaleCrop>
  <HeadingPairs>
    <vt:vector size="4" baseType="variant">
      <vt:variant>
        <vt:lpstr>Título</vt:lpstr>
      </vt:variant>
      <vt:variant>
        <vt:i4>1</vt:i4>
      </vt:variant>
      <vt:variant>
        <vt:lpstr>Title</vt:lpstr>
      </vt:variant>
      <vt:variant>
        <vt:i4>1</vt:i4>
      </vt:variant>
    </vt:vector>
  </HeadingPairs>
  <TitlesOfParts>
    <vt:vector size="2" baseType="lpstr">
      <vt:lpstr/>
      <vt:lpstr/>
    </vt:vector>
  </TitlesOfParts>
  <Company/>
  <LinksUpToDate>false</LinksUpToDate>
  <CharactersWithSpaces>8380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Andrea Martinez Cruz</dc:creator>
  <cp:keywords/>
  <dc:description/>
  <cp:lastModifiedBy>JOSÉ A. GARCÍA SÁNCHEZ</cp:lastModifiedBy>
  <cp:revision>13</cp:revision>
  <cp:lastPrinted>2025-08-12T15:13:00Z</cp:lastPrinted>
  <dcterms:created xsi:type="dcterms:W3CDTF">2025-08-11T08:33:00Z</dcterms:created>
  <dcterms:modified xsi:type="dcterms:W3CDTF">2025-08-12T15:14:00Z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0x010100ECE95CAAC593E741AFFE8A63B94CE564</vt:lpwstr>
  </property>
  <property fmtid="{D5CDD505-2E9C-101B-9397-08002B2CF9AE}" pid="3" name="MediaServiceImageTags">
    <vt:lpwstr/>
  </property>
</Properties>
</file>